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322C58" w:rsidRPr="00C36678" w14:paraId="079D17C5" w14:textId="77777777" w:rsidTr="0063618A">
        <w:trPr>
          <w:trHeight w:hRule="exact" w:val="5670"/>
        </w:trPr>
        <w:tc>
          <w:tcPr>
            <w:tcW w:w="11199" w:type="dxa"/>
            <w:shd w:val="clear" w:color="auto" w:fill="auto"/>
            <w:vAlign w:val="center"/>
          </w:tcPr>
          <w:p w14:paraId="4906093C" w14:textId="77777777" w:rsidR="00322C58" w:rsidRPr="00C36678" w:rsidRDefault="00212A7C" w:rsidP="00664FC7">
            <w:pPr>
              <w:pStyle w:val="Body-Instructions-Text"/>
              <w:spacing w:before="60"/>
              <w:jc w:val="center"/>
              <w:rPr>
                <w:rFonts w:eastAsia="Times New Roman"/>
              </w:rPr>
            </w:pPr>
            <w:r>
              <w:rPr>
                <w:rFonts w:eastAsia="Times New Roman"/>
                <w:noProof/>
                <w:lang w:eastAsia="zh-TW"/>
              </w:rPr>
              <w:drawing>
                <wp:inline distT="0" distB="0" distL="0" distR="0" wp14:anchorId="696FE279" wp14:editId="04503CEA">
                  <wp:extent cx="1782445" cy="1458595"/>
                  <wp:effectExtent l="0" t="0" r="0" b="0"/>
                  <wp:docPr id="1" name="Picture 1" descr="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1458595"/>
                          </a:xfrm>
                          <a:prstGeom prst="rect">
                            <a:avLst/>
                          </a:prstGeom>
                          <a:noFill/>
                          <a:ln>
                            <a:noFill/>
                          </a:ln>
                        </pic:spPr>
                      </pic:pic>
                    </a:graphicData>
                  </a:graphic>
                </wp:inline>
              </w:drawing>
            </w:r>
          </w:p>
        </w:tc>
      </w:tr>
      <w:tr w:rsidR="00322C58" w:rsidRPr="00C36678" w14:paraId="5B107CF6" w14:textId="77777777" w:rsidTr="0063618A">
        <w:trPr>
          <w:trHeight w:hRule="exact" w:val="2268"/>
        </w:trPr>
        <w:tc>
          <w:tcPr>
            <w:tcW w:w="11199" w:type="dxa"/>
            <w:shd w:val="clear" w:color="auto" w:fill="auto"/>
          </w:tcPr>
          <w:p w14:paraId="30A5934B" w14:textId="77777777" w:rsidR="00322C58" w:rsidRPr="00C36678" w:rsidRDefault="00322C58" w:rsidP="00241009">
            <w:pPr>
              <w:pStyle w:val="Cover-Header1"/>
              <w:spacing w:after="60"/>
            </w:pPr>
            <w:r w:rsidRPr="00560134">
              <w:rPr>
                <w:noProof/>
              </w:rPr>
              <w:t>Innisfail State School</w:t>
            </w:r>
          </w:p>
        </w:tc>
      </w:tr>
      <w:tr w:rsidR="00322C58" w:rsidRPr="00C36678" w14:paraId="0D2795CA" w14:textId="77777777" w:rsidTr="0063618A">
        <w:tc>
          <w:tcPr>
            <w:tcW w:w="11199" w:type="dxa"/>
            <w:shd w:val="clear" w:color="auto" w:fill="auto"/>
            <w:vAlign w:val="center"/>
          </w:tcPr>
          <w:p w14:paraId="2296C59B" w14:textId="77777777" w:rsidR="00322C58" w:rsidRPr="00C36678" w:rsidRDefault="00322C58" w:rsidP="0063618A">
            <w:pPr>
              <w:pStyle w:val="Cover-AR"/>
            </w:pPr>
            <w:r w:rsidRPr="00C36678">
              <w:t>ANNUAL REPORT</w:t>
            </w:r>
          </w:p>
        </w:tc>
      </w:tr>
      <w:tr w:rsidR="00322C58" w:rsidRPr="00C36678" w14:paraId="15D97A20" w14:textId="77777777" w:rsidTr="0063618A">
        <w:tc>
          <w:tcPr>
            <w:tcW w:w="11199" w:type="dxa"/>
            <w:shd w:val="clear" w:color="auto" w:fill="003D69"/>
            <w:vAlign w:val="center"/>
          </w:tcPr>
          <w:p w14:paraId="42AA2EFD" w14:textId="77777777" w:rsidR="00322C58" w:rsidRPr="00C36678" w:rsidRDefault="00322C58" w:rsidP="00DF75DD">
            <w:pPr>
              <w:pStyle w:val="Cover-Year"/>
            </w:pPr>
            <w:r w:rsidRPr="00C36678">
              <w:t>2018</w:t>
            </w:r>
          </w:p>
        </w:tc>
      </w:tr>
      <w:tr w:rsidR="00322C58" w:rsidRPr="00C36678" w14:paraId="4A17F614" w14:textId="77777777" w:rsidTr="0063618A">
        <w:tc>
          <w:tcPr>
            <w:tcW w:w="11199" w:type="dxa"/>
            <w:shd w:val="clear" w:color="auto" w:fill="003D69"/>
            <w:vAlign w:val="center"/>
          </w:tcPr>
          <w:p w14:paraId="532EEBC6" w14:textId="77777777" w:rsidR="00322C58" w:rsidRPr="00C36678" w:rsidRDefault="00322C58" w:rsidP="00DF75DD">
            <w:pPr>
              <w:pStyle w:val="Cover-QldStateSchRept"/>
            </w:pPr>
            <w:r w:rsidRPr="00C36678">
              <w:t>Queensland State School Reporting</w:t>
            </w:r>
          </w:p>
        </w:tc>
      </w:tr>
      <w:tr w:rsidR="00322C58" w:rsidRPr="00C36678" w14:paraId="58A7CAC5" w14:textId="77777777" w:rsidTr="0063618A">
        <w:tc>
          <w:tcPr>
            <w:tcW w:w="11199" w:type="dxa"/>
            <w:shd w:val="clear" w:color="auto" w:fill="auto"/>
            <w:vAlign w:val="center"/>
          </w:tcPr>
          <w:p w14:paraId="14482D5E" w14:textId="77777777" w:rsidR="00322C58" w:rsidRDefault="00322C58" w:rsidP="00EA09C9">
            <w:pPr>
              <w:pStyle w:val="Cover-Header3"/>
              <w:rPr>
                <w:sz w:val="44"/>
                <w:szCs w:val="44"/>
              </w:rPr>
            </w:pPr>
          </w:p>
          <w:p w14:paraId="3001294B" w14:textId="77777777" w:rsidR="00322C58" w:rsidRDefault="00322C58" w:rsidP="00EA09C9">
            <w:pPr>
              <w:pStyle w:val="Cover-Header3"/>
              <w:rPr>
                <w:sz w:val="44"/>
                <w:szCs w:val="44"/>
                <w:lang w:eastAsia="en-AU"/>
              </w:rPr>
            </w:pPr>
            <w:r>
              <w:rPr>
                <w:sz w:val="44"/>
                <w:szCs w:val="44"/>
              </w:rPr>
              <w:t xml:space="preserve">Every student succeeding </w:t>
            </w:r>
          </w:p>
          <w:p w14:paraId="3799FA4A" w14:textId="77777777" w:rsidR="00322C58" w:rsidRDefault="00322C58" w:rsidP="00EA09C9">
            <w:pPr>
              <w:pStyle w:val="Cover-Header3"/>
              <w:rPr>
                <w:sz w:val="28"/>
                <w:szCs w:val="28"/>
              </w:rPr>
            </w:pPr>
            <w:r>
              <w:rPr>
                <w:sz w:val="28"/>
                <w:szCs w:val="28"/>
              </w:rPr>
              <w:t xml:space="preserve">State Schools Strategy </w:t>
            </w:r>
          </w:p>
          <w:p w14:paraId="2923ACC5" w14:textId="77777777" w:rsidR="00322C58" w:rsidRPr="00C36678" w:rsidRDefault="00322C58" w:rsidP="00EA09C9">
            <w:pPr>
              <w:pStyle w:val="Cover-Header4"/>
            </w:pPr>
            <w:r>
              <w:rPr>
                <w:sz w:val="28"/>
                <w:szCs w:val="28"/>
              </w:rPr>
              <w:t>Department of Education</w:t>
            </w:r>
          </w:p>
        </w:tc>
      </w:tr>
    </w:tbl>
    <w:p w14:paraId="381AD32A" w14:textId="77777777" w:rsidR="00322C58" w:rsidRPr="00C36678" w:rsidRDefault="00322C58" w:rsidP="000C3B7B">
      <w:pPr>
        <w:pStyle w:val="Body-Text"/>
      </w:pPr>
    </w:p>
    <w:p w14:paraId="7823C5CD" w14:textId="77777777" w:rsidR="00322C58" w:rsidRPr="00C36678" w:rsidRDefault="00322C58" w:rsidP="00556401">
      <w:pPr>
        <w:pStyle w:val="Body-Text"/>
      </w:pPr>
    </w:p>
    <w:p w14:paraId="0F68379F" w14:textId="77777777" w:rsidR="00322C58" w:rsidRPr="00C36678" w:rsidRDefault="00322C58" w:rsidP="00DF75DD">
      <w:pPr>
        <w:sectPr w:rsidR="00322C58" w:rsidRPr="00C36678" w:rsidSect="00322C58">
          <w:footerReference w:type="default" r:id="rId9"/>
          <w:pgSz w:w="11906" w:h="16838"/>
          <w:pgMar w:top="397" w:right="397" w:bottom="397" w:left="397" w:header="567" w:footer="567" w:gutter="0"/>
          <w:pgNumType w:start="1"/>
          <w:cols w:space="709"/>
          <w:docGrid w:linePitch="360"/>
        </w:sectPr>
      </w:pPr>
    </w:p>
    <w:tbl>
      <w:tblPr>
        <w:tblW w:w="4911" w:type="pct"/>
        <w:tblInd w:w="80" w:type="dxa"/>
        <w:shd w:val="clear" w:color="auto" w:fill="2B5CAA"/>
        <w:tblLayout w:type="fixed"/>
        <w:tblLook w:val="0000" w:firstRow="0" w:lastRow="0" w:firstColumn="0" w:lastColumn="0" w:noHBand="0" w:noVBand="0"/>
      </w:tblPr>
      <w:tblGrid>
        <w:gridCol w:w="9466"/>
      </w:tblGrid>
      <w:tr w:rsidR="00322C58" w:rsidRPr="00C36678" w14:paraId="75EA2ECB" w14:textId="77777777" w:rsidTr="0063618A">
        <w:tc>
          <w:tcPr>
            <w:tcW w:w="5000" w:type="pct"/>
            <w:shd w:val="clear" w:color="auto" w:fill="003D69"/>
          </w:tcPr>
          <w:p w14:paraId="2C2A82D7" w14:textId="77777777" w:rsidR="00322C58" w:rsidRPr="00C36678" w:rsidRDefault="00322C58" w:rsidP="0063618A">
            <w:pPr>
              <w:pStyle w:val="Heading1-AR"/>
            </w:pPr>
            <w:r w:rsidRPr="00C36678">
              <w:lastRenderedPageBreak/>
              <w:t>Contact information</w:t>
            </w:r>
          </w:p>
        </w:tc>
      </w:tr>
      <w:tr w:rsidR="00322C58" w:rsidRPr="00C36678" w14:paraId="376AF07D" w14:textId="77777777" w:rsidTr="001D52BA">
        <w:tc>
          <w:tcPr>
            <w:tcW w:w="5000" w:type="pct"/>
            <w:shd w:val="clear" w:color="auto" w:fill="DDDDDD"/>
          </w:tcPr>
          <w:p w14:paraId="341226E5" w14:textId="77777777" w:rsidR="00322C58" w:rsidRPr="00C36678" w:rsidRDefault="00322C58" w:rsidP="0063618A">
            <w:pPr>
              <w:pStyle w:val="Heading12-AR"/>
            </w:pPr>
          </w:p>
        </w:tc>
      </w:tr>
    </w:tbl>
    <w:p w14:paraId="1C98C853" w14:textId="77777777" w:rsidR="00322C58" w:rsidRPr="00C36678" w:rsidRDefault="00322C58"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322C58" w:rsidRPr="00C36678" w14:paraId="5A3BEE2A" w14:textId="77777777" w:rsidTr="00EC022A">
        <w:trPr>
          <w:cantSplit/>
          <w:trHeight w:val="353"/>
        </w:trPr>
        <w:tc>
          <w:tcPr>
            <w:tcW w:w="1320" w:type="pct"/>
            <w:shd w:val="clear" w:color="auto" w:fill="C1ECFF"/>
            <w:vAlign w:val="center"/>
          </w:tcPr>
          <w:p w14:paraId="2C49D49F" w14:textId="77777777" w:rsidR="00322C58" w:rsidRPr="00C36678" w:rsidRDefault="00322C58" w:rsidP="00F224E9">
            <w:pPr>
              <w:pStyle w:val="Body-Table-Heading"/>
            </w:pPr>
            <w:r w:rsidRPr="00C36678">
              <w:t>Postal address</w:t>
            </w:r>
          </w:p>
        </w:tc>
        <w:tc>
          <w:tcPr>
            <w:tcW w:w="3680" w:type="pct"/>
            <w:vAlign w:val="center"/>
          </w:tcPr>
          <w:p w14:paraId="276EA1A5" w14:textId="77777777" w:rsidR="00322C58" w:rsidRPr="00C36678" w:rsidRDefault="00322C58" w:rsidP="00797F4A">
            <w:pPr>
              <w:pStyle w:val="Body-Table-Text"/>
              <w:rPr>
                <w:rFonts w:eastAsia="Meiryo"/>
              </w:rPr>
            </w:pPr>
            <w:r w:rsidRPr="00560134">
              <w:t>PO Box 406 Innisfail 4860</w:t>
            </w:r>
          </w:p>
        </w:tc>
      </w:tr>
      <w:tr w:rsidR="00322C58" w:rsidRPr="00C36678" w14:paraId="479511D4" w14:textId="77777777" w:rsidTr="00EC022A">
        <w:trPr>
          <w:cantSplit/>
          <w:trHeight w:val="353"/>
        </w:trPr>
        <w:tc>
          <w:tcPr>
            <w:tcW w:w="1320" w:type="pct"/>
            <w:shd w:val="clear" w:color="auto" w:fill="C1ECFF"/>
            <w:vAlign w:val="center"/>
          </w:tcPr>
          <w:p w14:paraId="482C9614" w14:textId="77777777" w:rsidR="00322C58" w:rsidRPr="00C36678" w:rsidRDefault="00322C58" w:rsidP="00F224E9">
            <w:pPr>
              <w:pStyle w:val="Body-Table-Heading"/>
            </w:pPr>
            <w:r w:rsidRPr="00C36678">
              <w:t>Phone</w:t>
            </w:r>
          </w:p>
        </w:tc>
        <w:tc>
          <w:tcPr>
            <w:tcW w:w="3680" w:type="pct"/>
            <w:vAlign w:val="center"/>
          </w:tcPr>
          <w:p w14:paraId="7186486A" w14:textId="77777777" w:rsidR="00322C58" w:rsidRPr="00C36678" w:rsidRDefault="00322C58" w:rsidP="00797F4A">
            <w:pPr>
              <w:pStyle w:val="Body-Table-Text"/>
              <w:rPr>
                <w:rFonts w:eastAsia="Meiryo"/>
              </w:rPr>
            </w:pPr>
            <w:r w:rsidRPr="00560134">
              <w:rPr>
                <w:sz w:val="16"/>
                <w:szCs w:val="16"/>
              </w:rPr>
              <w:t>(07) 4061 0333</w:t>
            </w:r>
          </w:p>
        </w:tc>
      </w:tr>
      <w:tr w:rsidR="00322C58" w:rsidRPr="00C36678" w14:paraId="1E553834" w14:textId="77777777" w:rsidTr="00EC022A">
        <w:trPr>
          <w:cantSplit/>
          <w:trHeight w:val="353"/>
        </w:trPr>
        <w:tc>
          <w:tcPr>
            <w:tcW w:w="1320" w:type="pct"/>
            <w:shd w:val="clear" w:color="auto" w:fill="C1ECFF"/>
            <w:vAlign w:val="center"/>
          </w:tcPr>
          <w:p w14:paraId="3CD9CDA7" w14:textId="77777777" w:rsidR="00322C58" w:rsidRPr="00C36678" w:rsidRDefault="00322C58" w:rsidP="00F224E9">
            <w:pPr>
              <w:pStyle w:val="Body-Table-Heading"/>
            </w:pPr>
            <w:r w:rsidRPr="00C36678">
              <w:t>Fax</w:t>
            </w:r>
          </w:p>
        </w:tc>
        <w:tc>
          <w:tcPr>
            <w:tcW w:w="3680" w:type="pct"/>
            <w:vAlign w:val="center"/>
          </w:tcPr>
          <w:p w14:paraId="0AB35F21" w14:textId="77777777" w:rsidR="00322C58" w:rsidRPr="00C36678" w:rsidRDefault="00322C58" w:rsidP="00797F4A">
            <w:pPr>
              <w:pStyle w:val="Body-Table-Text"/>
              <w:rPr>
                <w:color w:val="FF0000"/>
                <w:u w:color="FF0000"/>
              </w:rPr>
            </w:pPr>
            <w:r w:rsidRPr="00560134">
              <w:rPr>
                <w:sz w:val="16"/>
                <w:szCs w:val="16"/>
              </w:rPr>
              <w:t>(07) 4061 0300</w:t>
            </w:r>
          </w:p>
        </w:tc>
      </w:tr>
      <w:tr w:rsidR="00322C58" w:rsidRPr="00C36678" w14:paraId="1822C882" w14:textId="77777777" w:rsidTr="00EC022A">
        <w:trPr>
          <w:cantSplit/>
          <w:trHeight w:val="353"/>
        </w:trPr>
        <w:tc>
          <w:tcPr>
            <w:tcW w:w="1320" w:type="pct"/>
            <w:shd w:val="clear" w:color="auto" w:fill="C1ECFF"/>
            <w:vAlign w:val="center"/>
          </w:tcPr>
          <w:p w14:paraId="4659D3BE" w14:textId="77777777" w:rsidR="00322C58" w:rsidRPr="00C36678" w:rsidRDefault="00322C58" w:rsidP="00F224E9">
            <w:pPr>
              <w:pStyle w:val="Body-Table-Heading"/>
            </w:pPr>
            <w:r w:rsidRPr="00C36678">
              <w:t>Email</w:t>
            </w:r>
          </w:p>
        </w:tc>
        <w:tc>
          <w:tcPr>
            <w:tcW w:w="3680" w:type="pct"/>
            <w:vAlign w:val="center"/>
          </w:tcPr>
          <w:p w14:paraId="7F1D0A58" w14:textId="77777777" w:rsidR="00322C58" w:rsidRPr="00C36678" w:rsidRDefault="00322C58" w:rsidP="00797F4A">
            <w:pPr>
              <w:pStyle w:val="Body-Table-Text"/>
              <w:rPr>
                <w:color w:val="FF0000"/>
                <w:u w:color="FF0000"/>
              </w:rPr>
            </w:pPr>
            <w:r w:rsidRPr="00560134">
              <w:rPr>
                <w:sz w:val="16"/>
                <w:szCs w:val="16"/>
              </w:rPr>
              <w:t>principal@innisfailss.eq.edu.au</w:t>
            </w:r>
          </w:p>
        </w:tc>
      </w:tr>
      <w:tr w:rsidR="00322C58" w:rsidRPr="00C36678" w14:paraId="1E310BEF" w14:textId="77777777" w:rsidTr="00EC022A">
        <w:trPr>
          <w:cantSplit/>
          <w:trHeight w:val="353"/>
        </w:trPr>
        <w:tc>
          <w:tcPr>
            <w:tcW w:w="1320" w:type="pct"/>
            <w:shd w:val="clear" w:color="auto" w:fill="C1ECFF"/>
          </w:tcPr>
          <w:p w14:paraId="0972E47E" w14:textId="77777777" w:rsidR="00322C58" w:rsidRPr="00C36678" w:rsidRDefault="00322C58" w:rsidP="00F224E9">
            <w:pPr>
              <w:pStyle w:val="Body-Table-Heading"/>
            </w:pPr>
            <w:r w:rsidRPr="00C36678">
              <w:t>Webpages</w:t>
            </w:r>
          </w:p>
        </w:tc>
        <w:tc>
          <w:tcPr>
            <w:tcW w:w="3680" w:type="pct"/>
            <w:vAlign w:val="center"/>
          </w:tcPr>
          <w:p w14:paraId="17B47145" w14:textId="77777777" w:rsidR="00322C58" w:rsidRPr="00C36678" w:rsidRDefault="00322C58" w:rsidP="00797F4A">
            <w:pPr>
              <w:pStyle w:val="Body-Table-Text"/>
              <w:rPr>
                <w:rFonts w:eastAsia="Meiryo"/>
              </w:rPr>
            </w:pPr>
            <w:r w:rsidRPr="00C36678">
              <w:rPr>
                <w:rFonts w:eastAsia="Meiryo"/>
              </w:rPr>
              <w:t>Additional information about Queensland state schools is located on:</w:t>
            </w:r>
          </w:p>
          <w:p w14:paraId="006A2017" w14:textId="77777777" w:rsidR="00322C58" w:rsidRPr="00C36678" w:rsidRDefault="00322C58"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14:paraId="025DB26E" w14:textId="77777777" w:rsidR="00322C58" w:rsidRPr="00C36678" w:rsidRDefault="00322C58"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14:paraId="5F92CF8C" w14:textId="77777777" w:rsidR="00322C58" w:rsidRPr="00C36678" w:rsidRDefault="00322C58"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322C58" w:rsidRPr="00C36678" w14:paraId="6AB92610" w14:textId="77777777" w:rsidTr="00EC022A">
        <w:trPr>
          <w:cantSplit/>
          <w:trHeight w:val="353"/>
        </w:trPr>
        <w:tc>
          <w:tcPr>
            <w:tcW w:w="1320" w:type="pct"/>
            <w:shd w:val="clear" w:color="auto" w:fill="C1ECFF"/>
          </w:tcPr>
          <w:p w14:paraId="5AA3816D" w14:textId="77777777" w:rsidR="00322C58" w:rsidRPr="00C36678" w:rsidRDefault="00322C58" w:rsidP="00F224E9">
            <w:pPr>
              <w:pStyle w:val="Body-Table-Heading"/>
            </w:pPr>
            <w:r w:rsidRPr="00C36678">
              <w:t>Contact person</w:t>
            </w:r>
          </w:p>
        </w:tc>
        <w:tc>
          <w:tcPr>
            <w:tcW w:w="3680" w:type="pct"/>
            <w:vAlign w:val="center"/>
          </w:tcPr>
          <w:p w14:paraId="4DA915E1" w14:textId="77777777" w:rsidR="00322C58" w:rsidRPr="003E5714" w:rsidRDefault="001D484D" w:rsidP="0063618A">
            <w:pPr>
              <w:pStyle w:val="Body-Table-Text"/>
              <w:rPr>
                <w:rFonts w:eastAsia="Meiryo"/>
              </w:rPr>
            </w:pPr>
            <w:r w:rsidRPr="003E5714">
              <w:rPr>
                <w:u w:color="FF0000"/>
              </w:rPr>
              <w:t>Tania Kaitara</w:t>
            </w:r>
            <w:r w:rsidR="00212A7C">
              <w:rPr>
                <w:u w:color="FF0000"/>
              </w:rPr>
              <w:t xml:space="preserve"> - Principal</w:t>
            </w:r>
          </w:p>
        </w:tc>
      </w:tr>
    </w:tbl>
    <w:p w14:paraId="5BF61F09" w14:textId="77777777" w:rsidR="00322C58" w:rsidRDefault="00322C58" w:rsidP="00E60834">
      <w:pPr>
        <w:pStyle w:val="Body-Text"/>
      </w:pPr>
    </w:p>
    <w:p w14:paraId="0C117357" w14:textId="77777777" w:rsidR="00322C58" w:rsidRDefault="00322C58" w:rsidP="00E60834">
      <w:pPr>
        <w:pStyle w:val="Body-Text"/>
      </w:pPr>
    </w:p>
    <w:p w14:paraId="148286A2" w14:textId="77777777" w:rsidR="00322C58" w:rsidRPr="0030463A" w:rsidRDefault="00322C58" w:rsidP="0030463A">
      <w:pPr>
        <w:sectPr w:rsidR="00322C58"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322C58" w:rsidRPr="00C36678" w14:paraId="65D6D2A5" w14:textId="77777777" w:rsidTr="00EC022A">
        <w:tc>
          <w:tcPr>
            <w:tcW w:w="5000" w:type="pct"/>
            <w:shd w:val="clear" w:color="auto" w:fill="003D69"/>
          </w:tcPr>
          <w:p w14:paraId="6E73A6E7" w14:textId="77777777" w:rsidR="00322C58" w:rsidRPr="00C36678" w:rsidRDefault="00322C58" w:rsidP="008A3DA7">
            <w:pPr>
              <w:pStyle w:val="Heading1NewPage-AR"/>
            </w:pPr>
            <w:r w:rsidRPr="00C36678">
              <w:lastRenderedPageBreak/>
              <w:t>From the Principal</w:t>
            </w:r>
          </w:p>
        </w:tc>
      </w:tr>
      <w:tr w:rsidR="00322C58" w:rsidRPr="00C36678" w14:paraId="48861142" w14:textId="77777777" w:rsidTr="00EC022A">
        <w:tc>
          <w:tcPr>
            <w:tcW w:w="5000" w:type="pct"/>
            <w:shd w:val="clear" w:color="auto" w:fill="DDDDDD"/>
          </w:tcPr>
          <w:p w14:paraId="7D5BDEFA" w14:textId="77777777" w:rsidR="00322C58" w:rsidRPr="00C36678" w:rsidRDefault="00322C58" w:rsidP="0063618A">
            <w:pPr>
              <w:pStyle w:val="Heading12-AR"/>
            </w:pPr>
          </w:p>
        </w:tc>
      </w:tr>
    </w:tbl>
    <w:p w14:paraId="5A50F54E" w14:textId="77777777" w:rsidR="00322C58" w:rsidRPr="00C36678" w:rsidRDefault="00322C58" w:rsidP="00354AA9">
      <w:pPr>
        <w:pStyle w:val="Body-Text"/>
      </w:pPr>
    </w:p>
    <w:p w14:paraId="6EDF937D" w14:textId="77777777" w:rsidR="00322C58" w:rsidRPr="00C36678" w:rsidRDefault="00322C58" w:rsidP="00AE6C76">
      <w:pPr>
        <w:pStyle w:val="Body-Text-Smallspace"/>
      </w:pPr>
    </w:p>
    <w:p w14:paraId="122A20AB" w14:textId="77777777" w:rsidR="00322C58" w:rsidRPr="00ED344F" w:rsidRDefault="00322C58" w:rsidP="005B2C67">
      <w:pPr>
        <w:pStyle w:val="Heading3-AR"/>
      </w:pPr>
      <w:r w:rsidRPr="00ED344F">
        <w:t>School overview</w:t>
      </w:r>
    </w:p>
    <w:p w14:paraId="7533F624" w14:textId="77777777" w:rsidR="00322C58" w:rsidRPr="00212A7C" w:rsidRDefault="00322C58" w:rsidP="00722B73">
      <w:pPr>
        <w:pStyle w:val="Body-Text"/>
        <w:jc w:val="both"/>
      </w:pPr>
      <w:r w:rsidRPr="00212A7C">
        <w:rPr>
          <w:noProof/>
        </w:rPr>
        <w:t>At Innisfail State School we are devoted to the holistic development of all children through their academic achievement and emotional well being. Our community values the individual and the diversity that each child and family bring to our school. For children to achieve their full potential both academically</w:t>
      </w:r>
      <w:r w:rsidR="00212A7C" w:rsidRPr="00212A7C">
        <w:rPr>
          <w:noProof/>
        </w:rPr>
        <w:t xml:space="preserve"> and personally, they need to act responsbly, act safely, learn and show respect. </w:t>
      </w:r>
      <w:r w:rsidRPr="00212A7C">
        <w:rPr>
          <w:noProof/>
        </w:rPr>
        <w:t>We believe that optimum learning occurs in a safe, supportive and disciplined environment. Our aim is to empower children to launch themselves rigorously along the pathway of life-long learning.</w:t>
      </w:r>
    </w:p>
    <w:p w14:paraId="6576C1DB" w14:textId="77777777" w:rsidR="001D484D" w:rsidRPr="001D484D" w:rsidRDefault="001D484D" w:rsidP="00722B73">
      <w:pPr>
        <w:pStyle w:val="Body-Text-Smallspace"/>
        <w:jc w:val="both"/>
        <w:rPr>
          <w:rFonts w:eastAsia="Meiryo"/>
          <w:bCs/>
          <w:sz w:val="19"/>
          <w:szCs w:val="20"/>
          <w:lang w:eastAsia="zh-CN"/>
        </w:rPr>
      </w:pPr>
    </w:p>
    <w:p w14:paraId="17F7D54A" w14:textId="77777777" w:rsidR="00322C58" w:rsidRPr="00ED344F" w:rsidRDefault="00322C58" w:rsidP="00722B73">
      <w:pPr>
        <w:pStyle w:val="Heading3-AR"/>
      </w:pPr>
      <w:r w:rsidRPr="00ED344F">
        <w:t>School progress towards its goals in 2018</w:t>
      </w:r>
    </w:p>
    <w:p w14:paraId="19BE2C7C" w14:textId="77777777"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“If you want to go fast, go alone. If you want to go far, go together.” (African proverb)</w:t>
      </w:r>
    </w:p>
    <w:p w14:paraId="2FBD5828" w14:textId="77777777" w:rsidR="00B85190" w:rsidRPr="00B85190" w:rsidRDefault="00B85190" w:rsidP="00722B73">
      <w:pPr>
        <w:pStyle w:val="Body-Text-Smallspace"/>
        <w:jc w:val="both"/>
        <w:rPr>
          <w:rFonts w:eastAsia="Meiryo"/>
          <w:bCs/>
          <w:color w:val="000000" w:themeColor="text1"/>
          <w:sz w:val="19"/>
          <w:szCs w:val="20"/>
          <w:lang w:eastAsia="zh-CN"/>
        </w:rPr>
      </w:pPr>
    </w:p>
    <w:p w14:paraId="0DEBB879" w14:textId="5B75750E"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Education is a life-long proce</w:t>
      </w:r>
      <w:r>
        <w:rPr>
          <w:rFonts w:eastAsia="Meiryo"/>
          <w:bCs/>
          <w:color w:val="000000" w:themeColor="text1"/>
          <w:sz w:val="19"/>
          <w:szCs w:val="20"/>
          <w:lang w:eastAsia="zh-CN"/>
        </w:rPr>
        <w:t>ss and schooling comprises of 13</w:t>
      </w:r>
      <w:r w:rsidRPr="00B85190">
        <w:rPr>
          <w:rFonts w:eastAsia="Meiryo"/>
          <w:bCs/>
          <w:color w:val="000000" w:themeColor="text1"/>
          <w:sz w:val="19"/>
          <w:szCs w:val="20"/>
          <w:lang w:eastAsia="zh-CN"/>
        </w:rPr>
        <w:t xml:space="preserve"> years. The following report w</w:t>
      </w:r>
      <w:r w:rsidR="00652074">
        <w:rPr>
          <w:rFonts w:eastAsia="Meiryo"/>
          <w:bCs/>
          <w:color w:val="000000" w:themeColor="text1"/>
          <w:sz w:val="19"/>
          <w:szCs w:val="20"/>
          <w:lang w:eastAsia="zh-CN"/>
        </w:rPr>
        <w:t>ill provide a snap</w:t>
      </w:r>
      <w:r w:rsidRPr="00B85190">
        <w:rPr>
          <w:rFonts w:eastAsia="Meiryo"/>
          <w:bCs/>
          <w:color w:val="000000" w:themeColor="text1"/>
          <w:sz w:val="19"/>
          <w:szCs w:val="20"/>
          <w:lang w:eastAsia="zh-CN"/>
        </w:rPr>
        <w:t xml:space="preserve">shot of one year in that journey at Innisfail State School. Innisfail State Annual School Report provides contextual information and outcomes data for 2018.  The report has three main sections beginning with general information, followed by numeracy and literacy data and finishing with student, parent and staff opinion data. </w:t>
      </w:r>
    </w:p>
    <w:p w14:paraId="2710A771" w14:textId="77777777" w:rsidR="00B85190" w:rsidRPr="00B85190" w:rsidRDefault="00B85190" w:rsidP="00722B73">
      <w:pPr>
        <w:pStyle w:val="Body-Text-Smallspace"/>
        <w:jc w:val="both"/>
        <w:rPr>
          <w:rFonts w:eastAsia="Meiryo"/>
          <w:bCs/>
          <w:color w:val="000000" w:themeColor="text1"/>
          <w:sz w:val="19"/>
          <w:szCs w:val="20"/>
          <w:lang w:eastAsia="zh-CN"/>
        </w:rPr>
      </w:pPr>
    </w:p>
    <w:p w14:paraId="44F45758" w14:textId="77777777"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 xml:space="preserve">Innisfail State School staff and community believe that all students can achieve success and that every day is important for every student in their individual learning journey.  High expectations drive a continuous improvement agenda and staff work productively with parents and the community to achieve quality results for all students regardless of their background or individual needs.  Together we are </w:t>
      </w:r>
      <w:r w:rsidRPr="00B85190">
        <w:rPr>
          <w:rFonts w:eastAsia="Meiryo"/>
          <w:b/>
          <w:bCs/>
          <w:i/>
          <w:color w:val="000000" w:themeColor="text1"/>
          <w:sz w:val="19"/>
          <w:szCs w:val="20"/>
          <w:lang w:eastAsia="zh-CN"/>
        </w:rPr>
        <w:t>working towards greater things</w:t>
      </w:r>
      <w:r w:rsidRPr="00B85190">
        <w:rPr>
          <w:rFonts w:eastAsia="Meiryo"/>
          <w:bCs/>
          <w:color w:val="000000" w:themeColor="text1"/>
          <w:sz w:val="19"/>
          <w:szCs w:val="20"/>
          <w:lang w:eastAsia="zh-CN"/>
        </w:rPr>
        <w:t xml:space="preserve"> for our students. </w:t>
      </w:r>
    </w:p>
    <w:p w14:paraId="6CC794C5" w14:textId="77777777" w:rsidR="00B85190" w:rsidRPr="00B85190" w:rsidRDefault="00B85190" w:rsidP="00722B73">
      <w:pPr>
        <w:pStyle w:val="Body-Text-Smallspace"/>
        <w:jc w:val="both"/>
        <w:rPr>
          <w:rFonts w:eastAsia="Meiryo"/>
          <w:bCs/>
          <w:color w:val="000000" w:themeColor="text1"/>
          <w:sz w:val="19"/>
          <w:szCs w:val="20"/>
          <w:lang w:eastAsia="zh-CN"/>
        </w:rPr>
      </w:pPr>
    </w:p>
    <w:p w14:paraId="3FA3468C" w14:textId="77777777"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 xml:space="preserve">The key areas for improvement as outlined in the 2018 School Implementation Plan centred </w:t>
      </w:r>
      <w:proofErr w:type="gramStart"/>
      <w:r w:rsidRPr="00B85190">
        <w:rPr>
          <w:rFonts w:eastAsia="Meiryo"/>
          <w:bCs/>
          <w:color w:val="000000" w:themeColor="text1"/>
          <w:sz w:val="19"/>
          <w:szCs w:val="20"/>
          <w:lang w:eastAsia="zh-CN"/>
        </w:rPr>
        <w:t>around</w:t>
      </w:r>
      <w:proofErr w:type="gramEnd"/>
      <w:r w:rsidRPr="00B85190">
        <w:rPr>
          <w:rFonts w:eastAsia="Meiryo"/>
          <w:bCs/>
          <w:color w:val="000000" w:themeColor="text1"/>
          <w:sz w:val="19"/>
          <w:szCs w:val="20"/>
          <w:lang w:eastAsia="zh-CN"/>
        </w:rPr>
        <w:t xml:space="preserve"> building school-wide consistency in:  </w:t>
      </w:r>
    </w:p>
    <w:p w14:paraId="75D641CC" w14:textId="2647DCB6"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1. Improving teaching</w:t>
      </w:r>
      <w:r w:rsidR="005B653F">
        <w:rPr>
          <w:rFonts w:eastAsia="Meiryo"/>
          <w:bCs/>
          <w:color w:val="000000" w:themeColor="text1"/>
          <w:sz w:val="19"/>
          <w:szCs w:val="20"/>
          <w:lang w:eastAsia="zh-CN"/>
        </w:rPr>
        <w:t>,</w:t>
      </w:r>
      <w:r w:rsidRPr="00B85190">
        <w:rPr>
          <w:rFonts w:eastAsia="Meiryo"/>
          <w:bCs/>
          <w:color w:val="000000" w:themeColor="text1"/>
          <w:sz w:val="19"/>
          <w:szCs w:val="20"/>
          <w:lang w:eastAsia="zh-CN"/>
        </w:rPr>
        <w:t xml:space="preserve"> </w:t>
      </w:r>
      <w:proofErr w:type="gramStart"/>
      <w:r w:rsidRPr="00B85190">
        <w:rPr>
          <w:rFonts w:eastAsia="Meiryo"/>
          <w:bCs/>
          <w:color w:val="000000" w:themeColor="text1"/>
          <w:sz w:val="19"/>
          <w:szCs w:val="20"/>
          <w:lang w:eastAsia="zh-CN"/>
        </w:rPr>
        <w:t>through the use of</w:t>
      </w:r>
      <w:proofErr w:type="gramEnd"/>
      <w:r w:rsidRPr="00B85190">
        <w:rPr>
          <w:rFonts w:eastAsia="Meiryo"/>
          <w:bCs/>
          <w:color w:val="000000" w:themeColor="text1"/>
          <w:sz w:val="19"/>
          <w:szCs w:val="20"/>
          <w:lang w:eastAsia="zh-CN"/>
        </w:rPr>
        <w:t xml:space="preserve"> evidence-based pedagogical approaches to maximise student learning </w:t>
      </w:r>
    </w:p>
    <w:p w14:paraId="38062E9F" w14:textId="77777777" w:rsidR="00652074" w:rsidRDefault="00B85190" w:rsidP="00722B73">
      <w:pPr>
        <w:pStyle w:val="Body-Text-Smallspace"/>
        <w:jc w:val="both"/>
        <w:rPr>
          <w:rFonts w:eastAsia="Meiryo"/>
        </w:rPr>
      </w:pPr>
      <w:r w:rsidRPr="00B85190">
        <w:rPr>
          <w:rFonts w:eastAsia="Meiryo"/>
          <w:bCs/>
          <w:color w:val="000000" w:themeColor="text1"/>
          <w:sz w:val="19"/>
          <w:szCs w:val="20"/>
          <w:lang w:eastAsia="zh-CN"/>
        </w:rPr>
        <w:t xml:space="preserve">2. Collecting and analysing student performance data to continually monitor student progress and refine teaching </w:t>
      </w:r>
      <w:r w:rsidR="00652074">
        <w:rPr>
          <w:rFonts w:eastAsia="Meiryo"/>
        </w:rPr>
        <w:t xml:space="preserve"> </w:t>
      </w:r>
    </w:p>
    <w:p w14:paraId="37A72040" w14:textId="458238CF" w:rsidR="00B85190" w:rsidRPr="00B85190" w:rsidRDefault="00652074" w:rsidP="00722B73">
      <w:pPr>
        <w:pStyle w:val="Body-Text-Smallspace"/>
        <w:jc w:val="both"/>
        <w:rPr>
          <w:rFonts w:eastAsia="Meiryo"/>
          <w:bCs/>
          <w:color w:val="000000" w:themeColor="text1"/>
          <w:sz w:val="19"/>
          <w:szCs w:val="20"/>
          <w:lang w:eastAsia="zh-CN"/>
        </w:rPr>
      </w:pPr>
      <w:r>
        <w:rPr>
          <w:rFonts w:eastAsia="Meiryo"/>
        </w:rPr>
        <w:t xml:space="preserve">        </w:t>
      </w:r>
      <w:proofErr w:type="gramStart"/>
      <w:r w:rsidR="00B85190" w:rsidRPr="00B85190">
        <w:rPr>
          <w:rFonts w:eastAsia="Meiryo"/>
          <w:bCs/>
          <w:color w:val="000000" w:themeColor="text1"/>
          <w:sz w:val="19"/>
          <w:szCs w:val="20"/>
          <w:lang w:eastAsia="zh-CN"/>
        </w:rPr>
        <w:t>practices</w:t>
      </w:r>
      <w:proofErr w:type="gramEnd"/>
      <w:r w:rsidR="00B85190" w:rsidRPr="00B85190">
        <w:rPr>
          <w:rFonts w:eastAsia="Meiryo"/>
          <w:bCs/>
          <w:color w:val="000000" w:themeColor="text1"/>
          <w:sz w:val="19"/>
          <w:szCs w:val="20"/>
          <w:lang w:eastAsia="zh-CN"/>
        </w:rPr>
        <w:t xml:space="preserve"> </w:t>
      </w:r>
    </w:p>
    <w:p w14:paraId="218D1BE2" w14:textId="77777777"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 xml:space="preserve">3. Intentionally connecting parents and caregivers with their children’s learning </w:t>
      </w:r>
    </w:p>
    <w:p w14:paraId="3D735E68" w14:textId="77777777" w:rsidR="00B85190" w:rsidRP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 xml:space="preserve">4. Positive Behaviour for Learning. </w:t>
      </w:r>
    </w:p>
    <w:p w14:paraId="0DF98331" w14:textId="77777777" w:rsidR="00B85190" w:rsidRPr="00B85190" w:rsidRDefault="00B85190" w:rsidP="00722B73">
      <w:pPr>
        <w:pStyle w:val="Body-Text-Smallspace"/>
        <w:jc w:val="both"/>
        <w:rPr>
          <w:rFonts w:eastAsia="Meiryo"/>
          <w:bCs/>
          <w:color w:val="000000" w:themeColor="text1"/>
          <w:sz w:val="19"/>
          <w:szCs w:val="20"/>
          <w:lang w:eastAsia="zh-CN"/>
        </w:rPr>
      </w:pPr>
    </w:p>
    <w:p w14:paraId="382AA640" w14:textId="77777777" w:rsidR="00B85190" w:rsidRDefault="00B85190" w:rsidP="00722B73">
      <w:pPr>
        <w:pStyle w:val="Body-Text-Smallspace"/>
        <w:jc w:val="both"/>
        <w:rPr>
          <w:rFonts w:eastAsia="Meiryo"/>
          <w:bCs/>
          <w:color w:val="000000" w:themeColor="text1"/>
          <w:sz w:val="19"/>
          <w:szCs w:val="20"/>
          <w:lang w:eastAsia="zh-CN"/>
        </w:rPr>
      </w:pPr>
      <w:r w:rsidRPr="00B85190">
        <w:rPr>
          <w:rFonts w:eastAsia="Meiryo"/>
          <w:bCs/>
          <w:color w:val="000000" w:themeColor="text1"/>
          <w:sz w:val="19"/>
          <w:szCs w:val="20"/>
          <w:lang w:eastAsia="zh-CN"/>
        </w:rPr>
        <w:t>This School Annual Report highlights some of our achievements and successes in 2018.  Staff and students are incredibly proud of the school and its reputation for developing the academic and social potential of all students.  We trust you will find this report informative.</w:t>
      </w:r>
    </w:p>
    <w:p w14:paraId="5738A89C" w14:textId="77777777" w:rsidR="00322C58" w:rsidRPr="00C36678" w:rsidRDefault="00322C58" w:rsidP="0082795C">
      <w:pPr>
        <w:pStyle w:val="Body-Text"/>
      </w:pPr>
    </w:p>
    <w:p w14:paraId="011B79BD" w14:textId="74CF8F01" w:rsidR="00322C58" w:rsidRPr="00ED344F" w:rsidRDefault="00ED344F" w:rsidP="00ED344F">
      <w:pPr>
        <w:rPr>
          <w:b/>
          <w:color w:val="ED7D31" w:themeColor="accent2"/>
          <w:sz w:val="24"/>
          <w:szCs w:val="28"/>
        </w:rPr>
      </w:pPr>
      <w:proofErr w:type="gramStart"/>
      <w:r w:rsidRPr="00ED344F">
        <w:rPr>
          <w:b/>
          <w:sz w:val="24"/>
          <w:szCs w:val="28"/>
        </w:rPr>
        <w:t>Future O</w:t>
      </w:r>
      <w:r w:rsidR="00322C58" w:rsidRPr="00ED344F">
        <w:rPr>
          <w:b/>
          <w:sz w:val="24"/>
          <w:szCs w:val="28"/>
        </w:rPr>
        <w:t>utlook</w:t>
      </w:r>
      <w:proofErr w:type="gramEnd"/>
      <w:r w:rsidR="00933DA6" w:rsidRPr="00ED344F">
        <w:rPr>
          <w:b/>
          <w:sz w:val="24"/>
          <w:szCs w:val="28"/>
        </w:rPr>
        <w:t xml:space="preserve"> </w:t>
      </w:r>
      <w:r w:rsidR="00B336DF" w:rsidRPr="00ED344F">
        <w:rPr>
          <w:b/>
          <w:sz w:val="24"/>
          <w:szCs w:val="28"/>
        </w:rPr>
        <w:tab/>
      </w:r>
      <w:r w:rsidR="00AF53FD" w:rsidRPr="00ED344F">
        <w:rPr>
          <w:rStyle w:val="CommentReference"/>
          <w:b/>
          <w:bCs w:val="0"/>
          <w:color w:val="009999"/>
          <w:sz w:val="24"/>
          <w:szCs w:val="28"/>
        </w:rPr>
        <w:commentReference w:id="0"/>
      </w:r>
    </w:p>
    <w:p w14:paraId="58C59EB8" w14:textId="17A01E7C" w:rsidR="00652F11" w:rsidRDefault="00B336DF" w:rsidP="00652F11">
      <w:r>
        <w:t xml:space="preserve">The 2019 School Improvement Agenda </w:t>
      </w:r>
      <w:proofErr w:type="gramStart"/>
      <w:r>
        <w:t>will be focused</w:t>
      </w:r>
      <w:proofErr w:type="gramEnd"/>
      <w:r>
        <w:t xml:space="preserve"> on building teacher and school leadership knowledge of the Australian Curriculum (AC) through collaborative planning of curriculum units that reference the achievement standards and content descriptors as key aspects of the planning process, providing teachers with an emerging confidence to plan, teach and assess according to the demands of the AC</w:t>
      </w:r>
      <w:r w:rsidR="00652F11">
        <w:t>.</w:t>
      </w:r>
    </w:p>
    <w:p w14:paraId="3781046F" w14:textId="77777777" w:rsidR="00652F11" w:rsidRDefault="00B336DF" w:rsidP="00652F11">
      <w:r>
        <w:t>Another focus will be to provide opportunities for the leadership team to develop their capabilities through collegial networking,</w:t>
      </w:r>
      <w:r w:rsidR="00652F11">
        <w:t xml:space="preserve"> mentoring and personal coaching to enable the leadership team to collaboratively lead and support staff to improve their knowledge and understanding of all aspects of the AC, ensuring the ongoing</w:t>
      </w:r>
      <w:r>
        <w:t xml:space="preserve"> improvement </w:t>
      </w:r>
      <w:r w:rsidR="00652F11">
        <w:t xml:space="preserve">of the school. </w:t>
      </w:r>
    </w:p>
    <w:p w14:paraId="562733B8" w14:textId="77777777" w:rsidR="00652F11" w:rsidRDefault="00652F11" w:rsidP="00B336DF">
      <w:r>
        <w:t xml:space="preserve">Some of the key improvement strategies will be to facilitate leadership teams to provide ongoing support and individual feedback to all staff members, as well as catering for individual learning styles and needs in line with the school’s AIP, I4S and current Priority School Review (PSR) Action Plan. </w:t>
      </w:r>
    </w:p>
    <w:p w14:paraId="4258538B" w14:textId="463F0819" w:rsidR="00B336DF" w:rsidRDefault="00652F11" w:rsidP="00B336DF">
      <w:r>
        <w:t>These processes will also help equip teachers to provide individual feedback to students, know their learners, support all students in all social groups, and confidently asses</w:t>
      </w:r>
      <w:r w:rsidR="005B653F">
        <w:t>s</w:t>
      </w:r>
      <w:r>
        <w:t xml:space="preserve"> and report on student learning. </w:t>
      </w:r>
      <w:r w:rsidR="005B653F">
        <w:t>This</w:t>
      </w:r>
      <w:r w:rsidR="00B336DF">
        <w:t xml:space="preserve"> will support students to build confidence in accessing all Key Learning Areas (KLAs) with current and relevant feedback from all teachers and teacher aides, encouraging teachers to use a review cycle to engage and encourage all learners</w:t>
      </w:r>
      <w:r>
        <w:t>.</w:t>
      </w:r>
    </w:p>
    <w:p w14:paraId="467D5A9C" w14:textId="34876A53" w:rsidR="00322C58" w:rsidRPr="000C4B13" w:rsidRDefault="00652F11" w:rsidP="00652F11">
      <w:pPr>
        <w:pStyle w:val="Body-Text"/>
        <w:rPr>
          <w:szCs w:val="19"/>
        </w:rPr>
      </w:pPr>
      <w:r>
        <w:t>Instructional leadership will be evident in the school, leading change and sustaining an improvement focus.</w:t>
      </w:r>
    </w:p>
    <w:p w14:paraId="5209F786" w14:textId="77777777" w:rsidR="00322C58" w:rsidRPr="00C36678" w:rsidRDefault="00322C58"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322C58" w:rsidRPr="00C36678" w14:paraId="6A67C4A8" w14:textId="77777777" w:rsidTr="00AD614C">
        <w:tc>
          <w:tcPr>
            <w:tcW w:w="5000" w:type="pct"/>
            <w:shd w:val="clear" w:color="auto" w:fill="003D69"/>
          </w:tcPr>
          <w:p w14:paraId="6369BC40" w14:textId="77777777" w:rsidR="00322C58" w:rsidRPr="00C36678" w:rsidRDefault="00322C58" w:rsidP="0006486B">
            <w:pPr>
              <w:pStyle w:val="Heading1-AR"/>
            </w:pPr>
            <w:r w:rsidRPr="00C36678">
              <w:lastRenderedPageBreak/>
              <w:t>Our school at a glance</w:t>
            </w:r>
          </w:p>
        </w:tc>
      </w:tr>
    </w:tbl>
    <w:p w14:paraId="2FEEE7BF" w14:textId="77777777" w:rsidR="00322C58" w:rsidRPr="00C36678" w:rsidRDefault="00322C58" w:rsidP="00AE6C76">
      <w:pPr>
        <w:pStyle w:val="Body-Text-Smallspace"/>
      </w:pPr>
    </w:p>
    <w:p w14:paraId="7B3D5859" w14:textId="77777777" w:rsidR="00322C58" w:rsidRPr="00C36678" w:rsidRDefault="00322C58"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322C58" w:rsidRPr="00C36678" w14:paraId="3DBD489B" w14:textId="77777777" w:rsidTr="00AD614C">
        <w:trPr>
          <w:trHeight w:val="298"/>
          <w:jc w:val="center"/>
        </w:trPr>
        <w:tc>
          <w:tcPr>
            <w:tcW w:w="1824" w:type="pct"/>
            <w:shd w:val="clear" w:color="auto" w:fill="auto"/>
          </w:tcPr>
          <w:p w14:paraId="7B733B3D" w14:textId="77777777" w:rsidR="00322C58" w:rsidRPr="00C36678" w:rsidRDefault="00322C58" w:rsidP="00E104FD">
            <w:pPr>
              <w:pStyle w:val="Body-Table-HeadingBig"/>
            </w:pPr>
            <w:r w:rsidRPr="00C36678">
              <w:t>Coeducational or single sex</w:t>
            </w:r>
          </w:p>
        </w:tc>
        <w:tc>
          <w:tcPr>
            <w:tcW w:w="3176" w:type="pct"/>
            <w:gridSpan w:val="4"/>
          </w:tcPr>
          <w:p w14:paraId="0EB480C9" w14:textId="77777777" w:rsidR="00322C58" w:rsidRPr="00C36678" w:rsidRDefault="00322C58" w:rsidP="00E104FD">
            <w:pPr>
              <w:pStyle w:val="Body-Table-Text2"/>
              <w:rPr>
                <w:szCs w:val="16"/>
              </w:rPr>
            </w:pPr>
            <w:r w:rsidRPr="00C36678">
              <w:t>Coeducational</w:t>
            </w:r>
          </w:p>
        </w:tc>
      </w:tr>
      <w:tr w:rsidR="00322C58" w:rsidRPr="00C36678" w14:paraId="32A6B551" w14:textId="77777777" w:rsidTr="00AD614C">
        <w:trPr>
          <w:trHeight w:val="302"/>
          <w:jc w:val="center"/>
        </w:trPr>
        <w:tc>
          <w:tcPr>
            <w:tcW w:w="1824" w:type="pct"/>
            <w:shd w:val="clear" w:color="auto" w:fill="auto"/>
          </w:tcPr>
          <w:p w14:paraId="219734E2" w14:textId="77777777" w:rsidR="00322C58" w:rsidRPr="00C36678" w:rsidRDefault="00322C58" w:rsidP="00E104FD">
            <w:pPr>
              <w:pStyle w:val="Body-Table-HeadingBig"/>
            </w:pPr>
            <w:r w:rsidRPr="00C36678">
              <w:t>Independent public school</w:t>
            </w:r>
          </w:p>
        </w:tc>
        <w:tc>
          <w:tcPr>
            <w:tcW w:w="3176" w:type="pct"/>
            <w:gridSpan w:val="4"/>
          </w:tcPr>
          <w:p w14:paraId="40D47C05" w14:textId="77777777" w:rsidR="00322C58" w:rsidRPr="00ED3657" w:rsidRDefault="00322C58" w:rsidP="00ED3657">
            <w:pPr>
              <w:pStyle w:val="Body-Table-Text2"/>
            </w:pPr>
            <w:r>
              <w:rPr>
                <w:noProof/>
              </w:rPr>
              <w:t>No</w:t>
            </w:r>
          </w:p>
        </w:tc>
      </w:tr>
      <w:tr w:rsidR="00322C58" w:rsidRPr="00C36678" w14:paraId="1F9F3243" w14:textId="77777777" w:rsidTr="00AD614C">
        <w:trPr>
          <w:trHeight w:val="302"/>
          <w:jc w:val="center"/>
        </w:trPr>
        <w:tc>
          <w:tcPr>
            <w:tcW w:w="1824" w:type="pct"/>
            <w:shd w:val="clear" w:color="auto" w:fill="auto"/>
          </w:tcPr>
          <w:p w14:paraId="4086B4AD" w14:textId="77777777" w:rsidR="00322C58" w:rsidRPr="00C36678" w:rsidRDefault="00322C58" w:rsidP="00E104FD">
            <w:pPr>
              <w:pStyle w:val="Body-Table-HeadingBig"/>
            </w:pPr>
            <w:r w:rsidRPr="00C36678">
              <w:t>Year levels offered in 2018</w:t>
            </w:r>
          </w:p>
        </w:tc>
        <w:tc>
          <w:tcPr>
            <w:tcW w:w="3176" w:type="pct"/>
            <w:gridSpan w:val="4"/>
          </w:tcPr>
          <w:p w14:paraId="0ACE18EF" w14:textId="77777777" w:rsidR="00322C58" w:rsidRPr="00ED3657" w:rsidRDefault="00322C58" w:rsidP="00ED3657">
            <w:pPr>
              <w:pStyle w:val="Body-Table-Text2"/>
            </w:pPr>
            <w:r>
              <w:rPr>
                <w:noProof/>
              </w:rPr>
              <w:t>Prep Year - Year 6</w:t>
            </w:r>
          </w:p>
        </w:tc>
      </w:tr>
      <w:tr w:rsidR="00322C58" w:rsidRPr="00C36678" w14:paraId="70EA95EE" w14:textId="77777777" w:rsidTr="00AD614C">
        <w:trPr>
          <w:trHeight w:val="64"/>
          <w:jc w:val="center"/>
        </w:trPr>
        <w:tc>
          <w:tcPr>
            <w:tcW w:w="1824" w:type="pct"/>
            <w:shd w:val="clear" w:color="auto" w:fill="auto"/>
          </w:tcPr>
          <w:p w14:paraId="3957F8FA" w14:textId="77777777" w:rsidR="00322C58" w:rsidRPr="00C36678" w:rsidRDefault="00322C58" w:rsidP="0006486B">
            <w:pPr>
              <w:pStyle w:val="Body-Table-HeadingBig"/>
              <w:keepNext/>
            </w:pPr>
            <w:r w:rsidRPr="00C36678">
              <w:t>Student enrolments</w:t>
            </w:r>
          </w:p>
        </w:tc>
        <w:tc>
          <w:tcPr>
            <w:tcW w:w="3176" w:type="pct"/>
            <w:gridSpan w:val="4"/>
            <w:shd w:val="clear" w:color="auto" w:fill="auto"/>
          </w:tcPr>
          <w:p w14:paraId="7EF750FA" w14:textId="77777777" w:rsidR="00322C58" w:rsidRPr="00C36678" w:rsidRDefault="00322C58" w:rsidP="00CD1FF9">
            <w:pPr>
              <w:pStyle w:val="Body-Table-Text2"/>
            </w:pPr>
          </w:p>
        </w:tc>
      </w:tr>
      <w:tr w:rsidR="00322C58" w:rsidRPr="00C36678" w14:paraId="3BC94932" w14:textId="77777777" w:rsidTr="00AD614C">
        <w:trPr>
          <w:trHeight w:val="64"/>
          <w:jc w:val="center"/>
        </w:trPr>
        <w:tc>
          <w:tcPr>
            <w:tcW w:w="1824" w:type="pct"/>
            <w:shd w:val="clear" w:color="auto" w:fill="auto"/>
          </w:tcPr>
          <w:p w14:paraId="7286C943" w14:textId="77777777" w:rsidR="00322C58" w:rsidRPr="00C36678" w:rsidRDefault="00322C58" w:rsidP="00CD1FF9">
            <w:pPr>
              <w:pStyle w:val="Body-Text-Smallspace"/>
            </w:pPr>
          </w:p>
          <w:p w14:paraId="37E40EA5" w14:textId="77777777" w:rsidR="00322C58" w:rsidRPr="00C36678" w:rsidRDefault="00322C58" w:rsidP="00CD1FF9">
            <w:pPr>
              <w:pStyle w:val="TableCaption-AR"/>
            </w:pPr>
            <w:r w:rsidRPr="00C36678">
              <w:t>Table 1: Student enrolments at this school</w:t>
            </w:r>
          </w:p>
        </w:tc>
        <w:tc>
          <w:tcPr>
            <w:tcW w:w="3176" w:type="pct"/>
            <w:gridSpan w:val="4"/>
            <w:shd w:val="clear" w:color="auto" w:fill="auto"/>
          </w:tcPr>
          <w:p w14:paraId="43129ACB" w14:textId="77777777" w:rsidR="00322C58" w:rsidRPr="00C36678" w:rsidRDefault="00322C58" w:rsidP="00CD1FF9">
            <w:pPr>
              <w:pStyle w:val="Body-Table-Text2"/>
            </w:pPr>
          </w:p>
        </w:tc>
      </w:tr>
      <w:tr w:rsidR="00322C58" w:rsidRPr="00C36678" w14:paraId="1435EDF6" w14:textId="77777777"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3409C8C6" w14:textId="77777777" w:rsidR="00322C58" w:rsidRPr="00C36678" w:rsidRDefault="00322C58"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766823F3" w14:textId="77777777" w:rsidR="00322C58" w:rsidRPr="00C36678" w:rsidRDefault="00322C58"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1438212F" w14:textId="77777777" w:rsidR="00322C58" w:rsidRPr="00C36678" w:rsidRDefault="00322C58"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485DBDF3" w14:textId="77777777" w:rsidR="00322C58" w:rsidRPr="00C36678" w:rsidRDefault="00322C58" w:rsidP="00162A9B">
            <w:pPr>
              <w:pStyle w:val="Body-Table-HeadingCentred"/>
              <w:keepNext/>
            </w:pPr>
            <w:r w:rsidRPr="00C36678">
              <w:t>2018</w:t>
            </w:r>
          </w:p>
        </w:tc>
        <w:tc>
          <w:tcPr>
            <w:tcW w:w="1847" w:type="pct"/>
            <w:vMerge w:val="restart"/>
            <w:tcBorders>
              <w:left w:val="single" w:sz="4" w:space="0" w:color="808080"/>
            </w:tcBorders>
            <w:shd w:val="clear" w:color="auto" w:fill="auto"/>
          </w:tcPr>
          <w:p w14:paraId="4F4CDDC1" w14:textId="77777777" w:rsidR="00322C58" w:rsidRPr="00C36678" w:rsidRDefault="00322C58" w:rsidP="004D4B7E">
            <w:pPr>
              <w:pStyle w:val="Body-Text-Smallspace"/>
              <w:ind w:left="117"/>
            </w:pPr>
          </w:p>
          <w:p w14:paraId="52E42415" w14:textId="77777777" w:rsidR="00322C58" w:rsidRPr="00C36678" w:rsidRDefault="00322C58" w:rsidP="004D4B7E">
            <w:pPr>
              <w:pStyle w:val="Body-Table-Note"/>
              <w:ind w:left="117"/>
              <w:rPr>
                <w:u w:color="FF0000"/>
              </w:rPr>
            </w:pPr>
            <w:r w:rsidRPr="00C36678">
              <w:rPr>
                <w:u w:color="FF0000"/>
              </w:rPr>
              <w:t xml:space="preserve">Notes: </w:t>
            </w:r>
          </w:p>
          <w:p w14:paraId="154913D8" w14:textId="77777777" w:rsidR="00322C58" w:rsidRPr="00C36678" w:rsidRDefault="00322C58"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14:paraId="2F8B139F" w14:textId="77777777" w:rsidR="00322C58" w:rsidRPr="00C36678" w:rsidRDefault="00322C58"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14:paraId="057C7F8D" w14:textId="77777777" w:rsidR="00322C58" w:rsidRPr="00C36678" w:rsidRDefault="00322C58" w:rsidP="0025442F">
            <w:pPr>
              <w:pStyle w:val="Body-Table-Note"/>
              <w:tabs>
                <w:tab w:val="left" w:pos="300"/>
              </w:tabs>
              <w:ind w:left="314" w:hanging="197"/>
            </w:pPr>
            <w:r w:rsidRPr="00C36678">
              <w:rPr>
                <w:rFonts w:eastAsia="Meiryo"/>
              </w:rPr>
              <w:t>3.</w:t>
            </w:r>
            <w:r w:rsidRPr="00C36678">
              <w:rPr>
                <w:rFonts w:eastAsia="Meiryo"/>
              </w:rPr>
              <w:tab/>
            </w:r>
            <w:hyperlink r:id="rId16" w:history="1">
              <w:proofErr w:type="gramStart"/>
              <w:r w:rsidRPr="004D2AE0">
                <w:rPr>
                  <w:rStyle w:val="Hyperlink"/>
                  <w:sz w:val="16"/>
                </w:rPr>
                <w:t>pre-Prep</w:t>
              </w:r>
              <w:proofErr w:type="gramEnd"/>
            </w:hyperlink>
            <w:r w:rsidRPr="00C36678">
              <w:t xml:space="preserve"> is a kindergarten program for Aboriginal and Torres Strait Islander children, living in 35 Aboriginal and Torres Strait Islander communities, in the year before school.</w:t>
            </w:r>
          </w:p>
        </w:tc>
      </w:tr>
      <w:tr w:rsidR="00322C58" w:rsidRPr="00C36678" w14:paraId="551B64D9" w14:textId="77777777"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F6B082" w14:textId="77777777" w:rsidR="00322C58" w:rsidRPr="00C36678" w:rsidRDefault="00322C58"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14:paraId="59DE69A1" w14:textId="77777777" w:rsidR="00322C58" w:rsidRPr="00C36678" w:rsidRDefault="00322C58" w:rsidP="00162A9B">
            <w:pPr>
              <w:pStyle w:val="Body-Table-TextCentred"/>
              <w:keepNext/>
            </w:pPr>
            <w:r w:rsidRPr="00560134">
              <w:rPr>
                <w:rFonts w:eastAsia="Times New Roman"/>
                <w:noProof/>
                <w:color w:val="000000"/>
                <w:sz w:val="16"/>
                <w:szCs w:val="16"/>
              </w:rPr>
              <w:t>175</w:t>
            </w:r>
          </w:p>
        </w:tc>
        <w:tc>
          <w:tcPr>
            <w:tcW w:w="443" w:type="pct"/>
            <w:tcBorders>
              <w:top w:val="single" w:sz="4" w:space="0" w:color="808080"/>
              <w:left w:val="single" w:sz="4" w:space="0" w:color="808080"/>
              <w:bottom w:val="single" w:sz="4" w:space="0" w:color="808080"/>
              <w:right w:val="single" w:sz="4" w:space="0" w:color="808080"/>
            </w:tcBorders>
            <w:vAlign w:val="center"/>
          </w:tcPr>
          <w:p w14:paraId="44872FD0" w14:textId="77777777" w:rsidR="00322C58" w:rsidRPr="00C36678" w:rsidRDefault="00322C58" w:rsidP="00162A9B">
            <w:pPr>
              <w:pStyle w:val="Body-Table-TextCentred"/>
              <w:keepNext/>
            </w:pPr>
            <w:r w:rsidRPr="00560134">
              <w:rPr>
                <w:noProof/>
                <w:sz w:val="16"/>
                <w:szCs w:val="16"/>
              </w:rPr>
              <w:t>172</w:t>
            </w:r>
          </w:p>
        </w:tc>
        <w:tc>
          <w:tcPr>
            <w:tcW w:w="443" w:type="pct"/>
            <w:tcBorders>
              <w:top w:val="single" w:sz="4" w:space="0" w:color="808080"/>
              <w:left w:val="single" w:sz="4" w:space="0" w:color="808080"/>
              <w:bottom w:val="single" w:sz="4" w:space="0" w:color="808080"/>
              <w:right w:val="single" w:sz="4" w:space="0" w:color="808080"/>
            </w:tcBorders>
            <w:vAlign w:val="center"/>
          </w:tcPr>
          <w:p w14:paraId="11420EBD" w14:textId="77777777" w:rsidR="00322C58" w:rsidRPr="00C36678" w:rsidRDefault="00322C58" w:rsidP="00162A9B">
            <w:pPr>
              <w:pStyle w:val="Body-Table-TextCentred"/>
              <w:keepNext/>
            </w:pPr>
            <w:r w:rsidRPr="00560134">
              <w:rPr>
                <w:noProof/>
                <w:sz w:val="16"/>
                <w:szCs w:val="16"/>
              </w:rPr>
              <w:t>165</w:t>
            </w:r>
          </w:p>
        </w:tc>
        <w:tc>
          <w:tcPr>
            <w:tcW w:w="1847" w:type="pct"/>
            <w:vMerge/>
            <w:tcBorders>
              <w:left w:val="single" w:sz="4" w:space="0" w:color="808080"/>
            </w:tcBorders>
            <w:shd w:val="clear" w:color="auto" w:fill="auto"/>
          </w:tcPr>
          <w:p w14:paraId="2E3C29C6" w14:textId="77777777" w:rsidR="00322C58" w:rsidRPr="00C36678" w:rsidRDefault="00322C58" w:rsidP="00CD1FF9">
            <w:pPr>
              <w:pStyle w:val="Body-Table-TextCentred"/>
            </w:pPr>
          </w:p>
        </w:tc>
      </w:tr>
      <w:tr w:rsidR="00322C58" w:rsidRPr="00C36678" w14:paraId="3B323948" w14:textId="77777777"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6F8C375" w14:textId="77777777" w:rsidR="00322C58" w:rsidRPr="00C36678" w:rsidRDefault="00322C58"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14:paraId="606F2530" w14:textId="77777777" w:rsidR="00322C58" w:rsidRPr="00C36678" w:rsidRDefault="00322C58" w:rsidP="00162A9B">
            <w:pPr>
              <w:pStyle w:val="Body-Table-TextCentred"/>
              <w:keepNext/>
            </w:pPr>
            <w:r w:rsidRPr="00560134">
              <w:rPr>
                <w:noProof/>
                <w:sz w:val="16"/>
                <w:szCs w:val="16"/>
              </w:rPr>
              <w:t>70</w:t>
            </w:r>
          </w:p>
        </w:tc>
        <w:tc>
          <w:tcPr>
            <w:tcW w:w="443" w:type="pct"/>
            <w:tcBorders>
              <w:top w:val="single" w:sz="4" w:space="0" w:color="808080"/>
              <w:left w:val="single" w:sz="4" w:space="0" w:color="808080"/>
              <w:bottom w:val="single" w:sz="4" w:space="0" w:color="808080"/>
              <w:right w:val="single" w:sz="4" w:space="0" w:color="808080"/>
            </w:tcBorders>
            <w:vAlign w:val="center"/>
          </w:tcPr>
          <w:p w14:paraId="22F2796E" w14:textId="77777777" w:rsidR="00322C58" w:rsidRPr="00C36678" w:rsidRDefault="00322C58" w:rsidP="00162A9B">
            <w:pPr>
              <w:pStyle w:val="Body-Table-TextCentred"/>
              <w:keepNext/>
            </w:pPr>
            <w:r w:rsidRPr="00560134">
              <w:rPr>
                <w:noProof/>
                <w:sz w:val="16"/>
                <w:szCs w:val="16"/>
              </w:rPr>
              <w:t>65</w:t>
            </w:r>
          </w:p>
        </w:tc>
        <w:tc>
          <w:tcPr>
            <w:tcW w:w="443" w:type="pct"/>
            <w:tcBorders>
              <w:top w:val="single" w:sz="4" w:space="0" w:color="808080"/>
              <w:left w:val="single" w:sz="4" w:space="0" w:color="808080"/>
              <w:bottom w:val="single" w:sz="4" w:space="0" w:color="808080"/>
              <w:right w:val="single" w:sz="4" w:space="0" w:color="808080"/>
            </w:tcBorders>
            <w:vAlign w:val="center"/>
          </w:tcPr>
          <w:p w14:paraId="4B294661" w14:textId="77777777" w:rsidR="00322C58" w:rsidRPr="00C36678" w:rsidRDefault="00322C58" w:rsidP="00333A4F">
            <w:pPr>
              <w:pStyle w:val="Body-Table-TextCentred"/>
              <w:keepNext/>
            </w:pPr>
            <w:r w:rsidRPr="00560134">
              <w:rPr>
                <w:noProof/>
                <w:sz w:val="16"/>
                <w:szCs w:val="16"/>
              </w:rPr>
              <w:t>66</w:t>
            </w:r>
          </w:p>
        </w:tc>
        <w:tc>
          <w:tcPr>
            <w:tcW w:w="1847" w:type="pct"/>
            <w:vMerge/>
            <w:tcBorders>
              <w:left w:val="single" w:sz="4" w:space="0" w:color="808080"/>
            </w:tcBorders>
            <w:shd w:val="clear" w:color="auto" w:fill="auto"/>
          </w:tcPr>
          <w:p w14:paraId="097DD3C7" w14:textId="77777777" w:rsidR="00322C58" w:rsidRPr="00C36678" w:rsidRDefault="00322C58" w:rsidP="00CD1FF9">
            <w:pPr>
              <w:pStyle w:val="Body-Table-TextCentred"/>
            </w:pPr>
          </w:p>
        </w:tc>
      </w:tr>
      <w:tr w:rsidR="00322C58" w:rsidRPr="00C36678" w14:paraId="41019105" w14:textId="77777777"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0CC5DA5" w14:textId="77777777" w:rsidR="00322C58" w:rsidRPr="00C36678" w:rsidRDefault="00322C58"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14:paraId="0B31384B" w14:textId="77777777" w:rsidR="00322C58" w:rsidRPr="00C36678" w:rsidRDefault="00322C58" w:rsidP="00162A9B">
            <w:pPr>
              <w:pStyle w:val="Body-Table-TextCentred"/>
              <w:keepNext/>
            </w:pPr>
            <w:r w:rsidRPr="00560134">
              <w:rPr>
                <w:noProof/>
                <w:sz w:val="16"/>
                <w:szCs w:val="16"/>
              </w:rPr>
              <w:t>105</w:t>
            </w:r>
          </w:p>
        </w:tc>
        <w:tc>
          <w:tcPr>
            <w:tcW w:w="443" w:type="pct"/>
            <w:tcBorders>
              <w:top w:val="single" w:sz="4" w:space="0" w:color="808080"/>
              <w:left w:val="single" w:sz="4" w:space="0" w:color="808080"/>
              <w:bottom w:val="single" w:sz="4" w:space="0" w:color="808080"/>
              <w:right w:val="single" w:sz="4" w:space="0" w:color="808080"/>
            </w:tcBorders>
            <w:vAlign w:val="center"/>
          </w:tcPr>
          <w:p w14:paraId="7A49554E" w14:textId="77777777" w:rsidR="00322C58" w:rsidRPr="00C36678" w:rsidRDefault="00322C58" w:rsidP="00162A9B">
            <w:pPr>
              <w:pStyle w:val="Body-Table-TextCentred"/>
              <w:keepNext/>
            </w:pPr>
            <w:r w:rsidRPr="00560134">
              <w:rPr>
                <w:noProof/>
                <w:sz w:val="16"/>
                <w:szCs w:val="16"/>
              </w:rPr>
              <w:t>107</w:t>
            </w:r>
          </w:p>
        </w:tc>
        <w:tc>
          <w:tcPr>
            <w:tcW w:w="443" w:type="pct"/>
            <w:tcBorders>
              <w:top w:val="single" w:sz="4" w:space="0" w:color="808080"/>
              <w:left w:val="single" w:sz="4" w:space="0" w:color="808080"/>
              <w:bottom w:val="single" w:sz="4" w:space="0" w:color="808080"/>
              <w:right w:val="single" w:sz="4" w:space="0" w:color="808080"/>
            </w:tcBorders>
            <w:vAlign w:val="center"/>
          </w:tcPr>
          <w:p w14:paraId="6A5A9D26" w14:textId="77777777" w:rsidR="00322C58" w:rsidRPr="00C36678" w:rsidRDefault="00322C58" w:rsidP="00333A4F">
            <w:pPr>
              <w:pStyle w:val="Body-Table-TextCentred"/>
              <w:keepNext/>
            </w:pPr>
            <w:r w:rsidRPr="00560134">
              <w:rPr>
                <w:noProof/>
                <w:sz w:val="16"/>
                <w:szCs w:val="16"/>
              </w:rPr>
              <w:t>99</w:t>
            </w:r>
          </w:p>
        </w:tc>
        <w:tc>
          <w:tcPr>
            <w:tcW w:w="1847" w:type="pct"/>
            <w:vMerge/>
            <w:tcBorders>
              <w:left w:val="single" w:sz="4" w:space="0" w:color="808080"/>
            </w:tcBorders>
            <w:shd w:val="clear" w:color="auto" w:fill="auto"/>
          </w:tcPr>
          <w:p w14:paraId="314BB8E9" w14:textId="77777777" w:rsidR="00322C58" w:rsidRPr="00C36678" w:rsidRDefault="00322C58" w:rsidP="00CD1FF9">
            <w:pPr>
              <w:pStyle w:val="Body-Table-TextCentred"/>
            </w:pPr>
          </w:p>
        </w:tc>
      </w:tr>
      <w:tr w:rsidR="00322C58" w:rsidRPr="00C36678" w14:paraId="612538B9" w14:textId="77777777"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4254681" w14:textId="77777777" w:rsidR="00322C58" w:rsidRPr="00C36678" w:rsidRDefault="00322C58"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14:paraId="550EACF6" w14:textId="77777777" w:rsidR="00322C58" w:rsidRPr="00C36678" w:rsidRDefault="00322C58" w:rsidP="00162A9B">
            <w:pPr>
              <w:pStyle w:val="Body-Table-TextCentred"/>
              <w:keepNext/>
            </w:pPr>
            <w:r w:rsidRPr="00560134">
              <w:rPr>
                <w:noProof/>
                <w:sz w:val="16"/>
                <w:szCs w:val="16"/>
              </w:rPr>
              <w:t>118</w:t>
            </w:r>
          </w:p>
        </w:tc>
        <w:tc>
          <w:tcPr>
            <w:tcW w:w="443" w:type="pct"/>
            <w:tcBorders>
              <w:top w:val="single" w:sz="4" w:space="0" w:color="808080"/>
              <w:left w:val="single" w:sz="4" w:space="0" w:color="808080"/>
              <w:bottom w:val="single" w:sz="4" w:space="0" w:color="808080"/>
              <w:right w:val="single" w:sz="4" w:space="0" w:color="808080"/>
            </w:tcBorders>
            <w:vAlign w:val="center"/>
          </w:tcPr>
          <w:p w14:paraId="2F0E3B00" w14:textId="77777777" w:rsidR="00322C58" w:rsidRPr="00C36678" w:rsidRDefault="00322C58" w:rsidP="00162A9B">
            <w:pPr>
              <w:pStyle w:val="Body-Table-TextCentred"/>
              <w:keepNext/>
            </w:pPr>
            <w:r w:rsidRPr="00560134">
              <w:rPr>
                <w:noProof/>
                <w:sz w:val="16"/>
                <w:szCs w:val="16"/>
              </w:rPr>
              <w:t>118</w:t>
            </w:r>
          </w:p>
        </w:tc>
        <w:tc>
          <w:tcPr>
            <w:tcW w:w="443" w:type="pct"/>
            <w:tcBorders>
              <w:top w:val="single" w:sz="4" w:space="0" w:color="808080"/>
              <w:left w:val="single" w:sz="4" w:space="0" w:color="808080"/>
              <w:bottom w:val="single" w:sz="4" w:space="0" w:color="808080"/>
              <w:right w:val="single" w:sz="4" w:space="0" w:color="808080"/>
            </w:tcBorders>
            <w:vAlign w:val="center"/>
          </w:tcPr>
          <w:p w14:paraId="4FFA3C7A" w14:textId="77777777" w:rsidR="00322C58" w:rsidRPr="00C36678" w:rsidRDefault="00322C58" w:rsidP="00333A4F">
            <w:pPr>
              <w:pStyle w:val="Body-Table-TextCentred"/>
              <w:keepNext/>
            </w:pPr>
            <w:r w:rsidRPr="00560134">
              <w:rPr>
                <w:noProof/>
                <w:sz w:val="16"/>
                <w:szCs w:val="16"/>
              </w:rPr>
              <w:t>118</w:t>
            </w:r>
          </w:p>
        </w:tc>
        <w:tc>
          <w:tcPr>
            <w:tcW w:w="1847" w:type="pct"/>
            <w:vMerge/>
            <w:tcBorders>
              <w:left w:val="single" w:sz="4" w:space="0" w:color="808080"/>
            </w:tcBorders>
            <w:shd w:val="clear" w:color="auto" w:fill="auto"/>
          </w:tcPr>
          <w:p w14:paraId="4DEEE71E" w14:textId="77777777" w:rsidR="00322C58" w:rsidRPr="00C36678" w:rsidRDefault="00322C58" w:rsidP="00CD1FF9">
            <w:pPr>
              <w:pStyle w:val="Body-Table-TextCentred"/>
            </w:pPr>
          </w:p>
        </w:tc>
      </w:tr>
      <w:tr w:rsidR="00322C58" w:rsidRPr="00C36678" w14:paraId="165F7F68" w14:textId="77777777"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BFDEE57" w14:textId="77777777" w:rsidR="00322C58" w:rsidRPr="00C36678" w:rsidRDefault="00322C58"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14:paraId="07AD7758" w14:textId="77777777" w:rsidR="00322C58" w:rsidRPr="00C36678" w:rsidRDefault="00322C58" w:rsidP="00162A9B">
            <w:pPr>
              <w:pStyle w:val="Body-Table-TextCentred"/>
              <w:keepNext/>
            </w:pPr>
            <w:r w:rsidRPr="00560134">
              <w:rPr>
                <w:rFonts w:eastAsia="Times New Roman"/>
                <w:noProof/>
                <w:color w:val="000000"/>
                <w:sz w:val="16"/>
                <w:szCs w:val="16"/>
              </w:rPr>
              <w:t>83%</w:t>
            </w:r>
          </w:p>
        </w:tc>
        <w:tc>
          <w:tcPr>
            <w:tcW w:w="443" w:type="pct"/>
            <w:tcBorders>
              <w:top w:val="single" w:sz="4" w:space="0" w:color="808080"/>
              <w:left w:val="single" w:sz="4" w:space="0" w:color="808080"/>
              <w:bottom w:val="single" w:sz="4" w:space="0" w:color="808080"/>
              <w:right w:val="single" w:sz="4" w:space="0" w:color="808080"/>
            </w:tcBorders>
            <w:vAlign w:val="center"/>
          </w:tcPr>
          <w:p w14:paraId="24C828A3" w14:textId="77777777" w:rsidR="00322C58" w:rsidRPr="00C36678" w:rsidRDefault="00322C58" w:rsidP="00162A9B">
            <w:pPr>
              <w:pStyle w:val="Body-Table-TextCentred"/>
              <w:keepNext/>
            </w:pPr>
            <w:r w:rsidRPr="00560134">
              <w:rPr>
                <w:noProof/>
                <w:sz w:val="16"/>
                <w:szCs w:val="16"/>
              </w:rPr>
              <w:t>90%</w:t>
            </w:r>
          </w:p>
        </w:tc>
        <w:tc>
          <w:tcPr>
            <w:tcW w:w="443" w:type="pct"/>
            <w:tcBorders>
              <w:top w:val="single" w:sz="4" w:space="0" w:color="808080"/>
              <w:left w:val="single" w:sz="4" w:space="0" w:color="808080"/>
              <w:bottom w:val="single" w:sz="4" w:space="0" w:color="808080"/>
              <w:right w:val="single" w:sz="4" w:space="0" w:color="808080"/>
            </w:tcBorders>
            <w:vAlign w:val="center"/>
          </w:tcPr>
          <w:p w14:paraId="2DCBBB80" w14:textId="77777777" w:rsidR="00322C58" w:rsidRPr="00C36678" w:rsidRDefault="00322C58" w:rsidP="00333A4F">
            <w:pPr>
              <w:pStyle w:val="Body-Table-TextCentred"/>
              <w:keepNext/>
            </w:pPr>
            <w:r w:rsidRPr="00560134">
              <w:rPr>
                <w:noProof/>
                <w:sz w:val="16"/>
                <w:szCs w:val="16"/>
              </w:rPr>
              <w:t>89%</w:t>
            </w:r>
          </w:p>
        </w:tc>
        <w:tc>
          <w:tcPr>
            <w:tcW w:w="1847" w:type="pct"/>
            <w:vMerge/>
            <w:tcBorders>
              <w:left w:val="single" w:sz="4" w:space="0" w:color="808080"/>
            </w:tcBorders>
            <w:shd w:val="clear" w:color="auto" w:fill="auto"/>
          </w:tcPr>
          <w:p w14:paraId="7BE4DF82" w14:textId="77777777" w:rsidR="00322C58" w:rsidRPr="00C36678" w:rsidRDefault="00322C58" w:rsidP="00CD1FF9">
            <w:pPr>
              <w:pStyle w:val="Body-Table-TextCentred"/>
            </w:pPr>
          </w:p>
        </w:tc>
      </w:tr>
    </w:tbl>
    <w:p w14:paraId="68A771F3" w14:textId="77777777" w:rsidR="00322C58" w:rsidRDefault="00322C58" w:rsidP="00A954D3">
      <w:pPr>
        <w:pStyle w:val="Body-Text"/>
      </w:pPr>
    </w:p>
    <w:p w14:paraId="7ACB67D1" w14:textId="77777777" w:rsidR="00322C58" w:rsidRPr="00A24331" w:rsidRDefault="00322C58"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14:paraId="685AB662" w14:textId="77777777" w:rsidR="00322C58" w:rsidRPr="00C36678" w:rsidRDefault="00322C58" w:rsidP="00AE6C76">
      <w:pPr>
        <w:pStyle w:val="Body-Text-Smallspace"/>
      </w:pPr>
    </w:p>
    <w:p w14:paraId="7B13B85F" w14:textId="77777777" w:rsidR="00322C58" w:rsidRPr="00C36678" w:rsidRDefault="00322C58" w:rsidP="003760B6">
      <w:pPr>
        <w:pStyle w:val="Heading2-AR"/>
        <w:rPr>
          <w:color w:val="000000"/>
        </w:rPr>
      </w:pPr>
      <w:r w:rsidRPr="00C36678">
        <w:t>Characteristics of the student body</w:t>
      </w:r>
    </w:p>
    <w:p w14:paraId="3E950E7F" w14:textId="77777777" w:rsidR="00322C58" w:rsidRPr="00C36678" w:rsidRDefault="00322C58" w:rsidP="00AE6C76">
      <w:pPr>
        <w:pStyle w:val="Body-Text-Smallspace"/>
      </w:pPr>
    </w:p>
    <w:p w14:paraId="4FE196A2" w14:textId="77777777" w:rsidR="00322C58" w:rsidRDefault="000E5C10" w:rsidP="001D484D">
      <w:pPr>
        <w:pStyle w:val="Body-Text"/>
        <w:rPr>
          <w:rFonts w:eastAsia="SimSun"/>
          <w:bCs w:val="0"/>
          <w:color w:val="000000"/>
          <w:szCs w:val="16"/>
        </w:rPr>
      </w:pPr>
      <w:r>
        <w:rPr>
          <w:rFonts w:eastAsia="SimSun"/>
          <w:bCs w:val="0"/>
          <w:color w:val="000000"/>
          <w:szCs w:val="16"/>
        </w:rPr>
        <w:t>Our school community is diverse with many nationalities including</w:t>
      </w:r>
      <w:proofErr w:type="gramStart"/>
      <w:r>
        <w:rPr>
          <w:rFonts w:eastAsia="SimSun"/>
          <w:bCs w:val="0"/>
          <w:color w:val="000000"/>
          <w:szCs w:val="16"/>
        </w:rPr>
        <w:t>;</w:t>
      </w:r>
      <w:proofErr w:type="gramEnd"/>
      <w:r>
        <w:rPr>
          <w:rFonts w:eastAsia="SimSun"/>
          <w:bCs w:val="0"/>
          <w:color w:val="000000"/>
          <w:szCs w:val="16"/>
        </w:rPr>
        <w:t xml:space="preserve"> Torres Straits, Aboriginal, </w:t>
      </w:r>
      <w:r w:rsidR="00E15540">
        <w:rPr>
          <w:rFonts w:eastAsia="SimSun"/>
          <w:bCs w:val="0"/>
          <w:color w:val="000000"/>
          <w:szCs w:val="16"/>
        </w:rPr>
        <w:t>Filipino</w:t>
      </w:r>
      <w:r>
        <w:rPr>
          <w:rFonts w:eastAsia="SimSun"/>
          <w:bCs w:val="0"/>
          <w:color w:val="000000"/>
          <w:szCs w:val="16"/>
        </w:rPr>
        <w:t>, English, Indian, Cook Island and Japanese.  Many of our students have English as a second or third language.</w:t>
      </w:r>
    </w:p>
    <w:p w14:paraId="1C5C9A7F" w14:textId="60F38EE5" w:rsidR="000E5C10" w:rsidRPr="003E5714" w:rsidRDefault="000E5C10" w:rsidP="00E50BFE">
      <w:pPr>
        <w:pStyle w:val="Body-Text"/>
        <w:rPr>
          <w:rFonts w:eastAsia="SimSun"/>
          <w:bCs w:val="0"/>
          <w:color w:val="000000"/>
          <w:szCs w:val="16"/>
        </w:rPr>
      </w:pPr>
      <w:r w:rsidRPr="00B604FB">
        <w:rPr>
          <w:rFonts w:eastAsia="SimSun"/>
          <w:bCs w:val="0"/>
          <w:color w:val="000000"/>
          <w:szCs w:val="16"/>
        </w:rPr>
        <w:t>We have</w:t>
      </w:r>
      <w:r w:rsidRPr="00B604FB">
        <w:rPr>
          <w:rFonts w:eastAsia="SimSun"/>
          <w:bCs w:val="0"/>
          <w:color w:val="ED7D31" w:themeColor="accent2"/>
          <w:szCs w:val="16"/>
        </w:rPr>
        <w:t xml:space="preserve"> </w:t>
      </w:r>
      <w:r w:rsidR="00652F11" w:rsidRPr="00B604FB">
        <w:rPr>
          <w:rFonts w:eastAsia="SimSun"/>
          <w:bCs w:val="0"/>
          <w:color w:val="ED7D31" w:themeColor="accent2"/>
          <w:szCs w:val="16"/>
        </w:rPr>
        <w:t>165</w:t>
      </w:r>
      <w:r w:rsidRPr="00B604FB">
        <w:rPr>
          <w:rFonts w:eastAsia="SimSun"/>
          <w:bCs w:val="0"/>
          <w:color w:val="ED7D31" w:themeColor="accent2"/>
          <w:szCs w:val="16"/>
        </w:rPr>
        <w:t xml:space="preserve"> </w:t>
      </w:r>
      <w:r w:rsidRPr="00B604FB">
        <w:rPr>
          <w:rFonts w:eastAsia="SimSun"/>
          <w:bCs w:val="0"/>
          <w:color w:val="000000"/>
          <w:szCs w:val="16"/>
        </w:rPr>
        <w:t xml:space="preserve">students enrolled at our </w:t>
      </w:r>
      <w:proofErr w:type="gramStart"/>
      <w:r w:rsidRPr="00B604FB">
        <w:rPr>
          <w:rFonts w:eastAsia="SimSun"/>
          <w:bCs w:val="0"/>
          <w:color w:val="000000"/>
          <w:szCs w:val="16"/>
        </w:rPr>
        <w:t>school and</w:t>
      </w:r>
      <w:r w:rsidRPr="00B604FB">
        <w:rPr>
          <w:rFonts w:eastAsia="SimSun"/>
          <w:bCs w:val="0"/>
          <w:color w:val="ED7D31" w:themeColor="accent2"/>
          <w:szCs w:val="16"/>
        </w:rPr>
        <w:t xml:space="preserve"> </w:t>
      </w:r>
      <w:r w:rsidR="00652F11" w:rsidRPr="00B604FB">
        <w:rPr>
          <w:rFonts w:eastAsia="SimSun"/>
          <w:bCs w:val="0"/>
          <w:szCs w:val="16"/>
        </w:rPr>
        <w:t>71</w:t>
      </w:r>
      <w:r w:rsidR="00B604FB" w:rsidRPr="00B604FB">
        <w:rPr>
          <w:rFonts w:eastAsia="SimSun"/>
          <w:bCs w:val="0"/>
          <w:szCs w:val="16"/>
        </w:rPr>
        <w:t>.5</w:t>
      </w:r>
      <w:r w:rsidRPr="00B604FB">
        <w:rPr>
          <w:rFonts w:eastAsia="SimSun"/>
          <w:bCs w:val="0"/>
          <w:szCs w:val="16"/>
        </w:rPr>
        <w:t xml:space="preserve">% </w:t>
      </w:r>
      <w:r w:rsidRPr="00B604FB">
        <w:rPr>
          <w:rFonts w:eastAsia="SimSun"/>
          <w:bCs w:val="0"/>
          <w:color w:val="000000"/>
          <w:szCs w:val="16"/>
        </w:rPr>
        <w:t>are indigenous</w:t>
      </w:r>
      <w:proofErr w:type="gramEnd"/>
      <w:r w:rsidRPr="00B604FB">
        <w:rPr>
          <w:rFonts w:eastAsia="SimSun"/>
          <w:bCs w:val="0"/>
          <w:color w:val="000000"/>
          <w:szCs w:val="16"/>
        </w:rPr>
        <w:t xml:space="preserve"> and </w:t>
      </w:r>
      <w:r w:rsidR="00652F11" w:rsidRPr="00B604FB">
        <w:rPr>
          <w:rFonts w:eastAsia="SimSun"/>
          <w:bCs w:val="0"/>
          <w:szCs w:val="16"/>
        </w:rPr>
        <w:t>10</w:t>
      </w:r>
      <w:r w:rsidR="00B604FB" w:rsidRPr="00B604FB">
        <w:rPr>
          <w:rFonts w:eastAsia="SimSun"/>
          <w:bCs w:val="0"/>
          <w:szCs w:val="16"/>
        </w:rPr>
        <w:t>.3</w:t>
      </w:r>
      <w:r w:rsidRPr="00B604FB">
        <w:rPr>
          <w:rFonts w:eastAsia="SimSun"/>
          <w:bCs w:val="0"/>
          <w:szCs w:val="16"/>
        </w:rPr>
        <w:t xml:space="preserve">% </w:t>
      </w:r>
      <w:r w:rsidRPr="00B604FB">
        <w:rPr>
          <w:rFonts w:eastAsia="SimSun"/>
          <w:bCs w:val="0"/>
          <w:color w:val="000000"/>
          <w:szCs w:val="16"/>
        </w:rPr>
        <w:t>are students with disabilities.</w:t>
      </w:r>
    </w:p>
    <w:p w14:paraId="279FC537" w14:textId="77777777" w:rsidR="00322C58" w:rsidRPr="00C36678" w:rsidRDefault="00322C58" w:rsidP="00AE6C76">
      <w:pPr>
        <w:pStyle w:val="Body-Text-Smallspace"/>
      </w:pPr>
    </w:p>
    <w:p w14:paraId="375DA8F8" w14:textId="77777777" w:rsidR="00322C58" w:rsidRPr="00C36678" w:rsidRDefault="00322C58" w:rsidP="003760B6">
      <w:pPr>
        <w:pStyle w:val="Heading3-AR"/>
      </w:pPr>
      <w:r w:rsidRPr="00C36678">
        <w:t>Average class sizes</w:t>
      </w:r>
    </w:p>
    <w:p w14:paraId="1F2811B4" w14:textId="77777777" w:rsidR="00322C58" w:rsidRPr="00C36678" w:rsidRDefault="00322C58" w:rsidP="00162A9B">
      <w:pPr>
        <w:pStyle w:val="Body-Text-Smallspace"/>
      </w:pPr>
    </w:p>
    <w:p w14:paraId="5F3BF789" w14:textId="77777777" w:rsidR="00322C58" w:rsidRPr="00C36678" w:rsidRDefault="00322C58"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322C58" w:rsidRPr="00C36678" w14:paraId="226670DB" w14:textId="77777777" w:rsidTr="00E16CF1">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1A94381C" w14:textId="77777777" w:rsidR="00322C58" w:rsidRPr="00C36678" w:rsidRDefault="00322C58"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43394EE2" w14:textId="77777777" w:rsidR="00322C58" w:rsidRPr="00C36678" w:rsidRDefault="00322C58"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14:paraId="0893FD3C" w14:textId="77777777" w:rsidR="00322C58" w:rsidRPr="00C36678" w:rsidRDefault="00322C58"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nil"/>
            </w:tcBorders>
            <w:shd w:val="clear" w:color="auto" w:fill="C1ECFF"/>
            <w:vAlign w:val="center"/>
          </w:tcPr>
          <w:p w14:paraId="3066A510" w14:textId="77777777" w:rsidR="00322C58" w:rsidRPr="00C36678" w:rsidRDefault="00322C58"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nil"/>
              <w:bottom w:val="nil"/>
              <w:right w:val="nil"/>
            </w:tcBorders>
            <w:shd w:val="clear" w:color="auto" w:fill="auto"/>
          </w:tcPr>
          <w:p w14:paraId="6CD72E7A" w14:textId="77777777" w:rsidR="00322C58" w:rsidRPr="00C36678" w:rsidRDefault="00322C58" w:rsidP="0071342E">
            <w:pPr>
              <w:pStyle w:val="Body-Text-Smallspace"/>
            </w:pPr>
          </w:p>
          <w:p w14:paraId="161EEC18" w14:textId="77777777" w:rsidR="00322C58" w:rsidRPr="00C36678" w:rsidRDefault="00322C58" w:rsidP="00225160">
            <w:pPr>
              <w:pStyle w:val="Body-Table-Note"/>
              <w:ind w:left="28"/>
            </w:pPr>
            <w:r w:rsidRPr="00C36678">
              <w:t>Note:</w:t>
            </w:r>
          </w:p>
          <w:p w14:paraId="3B540C3E" w14:textId="77777777" w:rsidR="00322C58" w:rsidRPr="00C36678" w:rsidRDefault="00322C58" w:rsidP="00225160">
            <w:pPr>
              <w:pStyle w:val="Body-Table-Note"/>
              <w:ind w:left="28"/>
              <w:rPr>
                <w:u w:color="FF0000"/>
              </w:rPr>
            </w:pPr>
            <w:r w:rsidRPr="00C36678">
              <w:t xml:space="preserve">The </w:t>
            </w:r>
            <w:hyperlink r:id="rId17" w:history="1">
              <w:proofErr w:type="gramStart"/>
              <w:r w:rsidRPr="004D2AE0">
                <w:rPr>
                  <w:rStyle w:val="Hyperlink"/>
                  <w:sz w:val="16"/>
                </w:rPr>
                <w:t>class size</w:t>
              </w:r>
            </w:hyperlink>
            <w:r w:rsidRPr="00C36678">
              <w:t xml:space="preserve"> targets for composite classes are informed by the relevant year level target</w:t>
            </w:r>
            <w:proofErr w:type="gramEnd"/>
            <w:r w:rsidRPr="00C36678">
              <w:t xml:space="preserve">. Where composite classes exist across cohorts (e.g. year </w:t>
            </w:r>
            <w:proofErr w:type="gramStart"/>
            <w:r w:rsidRPr="00C36678">
              <w:t>3/4)</w:t>
            </w:r>
            <w:proofErr w:type="gramEnd"/>
            <w:r w:rsidRPr="00C36678">
              <w:t xml:space="preserve"> the class size targets wo</w:t>
            </w:r>
            <w:r>
              <w:t>uld be the lower cohort target.</w:t>
            </w:r>
          </w:p>
        </w:tc>
      </w:tr>
      <w:tr w:rsidR="00322C58" w:rsidRPr="00C36678" w14:paraId="04F12B40" w14:textId="77777777" w:rsidTr="00E16CF1">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F043C3A" w14:textId="77777777" w:rsidR="00322C58" w:rsidRPr="00C36678" w:rsidRDefault="00322C58"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14:paraId="70875F86" w14:textId="77777777" w:rsidR="00322C58" w:rsidRPr="00C36678" w:rsidRDefault="00322C58" w:rsidP="00162A9B">
            <w:pPr>
              <w:pStyle w:val="Body-Table-TextCentred"/>
              <w:keepNext/>
              <w:rPr>
                <w:color w:val="000000"/>
                <w:szCs w:val="16"/>
                <w:u w:color="FF0000"/>
                <w:lang w:eastAsia="en-US"/>
              </w:rPr>
            </w:pPr>
            <w:r w:rsidRPr="00560134">
              <w:rPr>
                <w:noProof/>
              </w:rPr>
              <w:t>24</w:t>
            </w:r>
          </w:p>
        </w:tc>
        <w:tc>
          <w:tcPr>
            <w:tcW w:w="443" w:type="pct"/>
            <w:tcBorders>
              <w:top w:val="single" w:sz="4" w:space="0" w:color="808080"/>
              <w:left w:val="single" w:sz="4" w:space="0" w:color="808080"/>
              <w:bottom w:val="single" w:sz="4" w:space="0" w:color="808080"/>
              <w:right w:val="single" w:sz="4" w:space="0" w:color="808080"/>
            </w:tcBorders>
            <w:vAlign w:val="center"/>
          </w:tcPr>
          <w:p w14:paraId="14688B72" w14:textId="77777777" w:rsidR="00322C58" w:rsidRPr="00C36678" w:rsidRDefault="00322C58" w:rsidP="00162A9B">
            <w:pPr>
              <w:pStyle w:val="Body-Table-TextCentred"/>
              <w:keepNext/>
              <w:rPr>
                <w:color w:val="000000"/>
                <w:szCs w:val="16"/>
                <w:u w:color="FF0000"/>
                <w:lang w:eastAsia="en-US"/>
              </w:rPr>
            </w:pPr>
            <w:r w:rsidRPr="00560134">
              <w:rPr>
                <w:noProof/>
                <w:color w:val="000000"/>
                <w:szCs w:val="16"/>
                <w:u w:color="FF0000"/>
              </w:rPr>
              <w:t>24</w:t>
            </w:r>
          </w:p>
        </w:tc>
        <w:tc>
          <w:tcPr>
            <w:tcW w:w="443" w:type="pct"/>
            <w:tcBorders>
              <w:top w:val="single" w:sz="4" w:space="0" w:color="808080"/>
              <w:left w:val="single" w:sz="4" w:space="0" w:color="808080"/>
              <w:bottom w:val="single" w:sz="4" w:space="0" w:color="808080"/>
              <w:right w:val="nil"/>
            </w:tcBorders>
            <w:shd w:val="clear" w:color="auto" w:fill="auto"/>
            <w:vAlign w:val="center"/>
          </w:tcPr>
          <w:p w14:paraId="09BA6052" w14:textId="77777777" w:rsidR="00322C58" w:rsidRPr="00C36678" w:rsidRDefault="00322C58" w:rsidP="00162A9B">
            <w:pPr>
              <w:pStyle w:val="Body-Table-TextCentred"/>
              <w:keepNext/>
              <w:rPr>
                <w:color w:val="000000"/>
                <w:szCs w:val="16"/>
                <w:u w:color="FF0000"/>
                <w:lang w:eastAsia="en-US"/>
              </w:rPr>
            </w:pPr>
            <w:r w:rsidRPr="00560134">
              <w:rPr>
                <w:noProof/>
                <w:color w:val="000000"/>
                <w:szCs w:val="16"/>
                <w:u w:color="FF0000"/>
              </w:rPr>
              <w:t>20</w:t>
            </w:r>
          </w:p>
        </w:tc>
        <w:tc>
          <w:tcPr>
            <w:tcW w:w="2469" w:type="pct"/>
            <w:vMerge/>
            <w:tcBorders>
              <w:top w:val="nil"/>
              <w:left w:val="nil"/>
              <w:bottom w:val="nil"/>
              <w:right w:val="nil"/>
            </w:tcBorders>
            <w:shd w:val="clear" w:color="auto" w:fill="auto"/>
          </w:tcPr>
          <w:p w14:paraId="4E0DDD57" w14:textId="77777777" w:rsidR="00322C58" w:rsidRPr="00C36678" w:rsidRDefault="00322C58" w:rsidP="00D202D9">
            <w:pPr>
              <w:pStyle w:val="Body-Table-Text"/>
              <w:rPr>
                <w:rFonts w:eastAsia="Meiryo"/>
                <w:u w:color="FF0000"/>
              </w:rPr>
            </w:pPr>
          </w:p>
        </w:tc>
      </w:tr>
      <w:tr w:rsidR="00322C58" w:rsidRPr="00C36678" w14:paraId="596AFCE8" w14:textId="77777777" w:rsidTr="00E16CF1">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314E528" w14:textId="77777777" w:rsidR="00322C58" w:rsidRPr="00C36678" w:rsidRDefault="00322C58"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14:paraId="43A7FE22" w14:textId="77777777" w:rsidR="00322C58" w:rsidRPr="00C36678" w:rsidRDefault="00322C58" w:rsidP="00162A9B">
            <w:pPr>
              <w:pStyle w:val="Body-Table-TextCentred"/>
              <w:keepNext/>
              <w:rPr>
                <w:color w:val="000000"/>
                <w:szCs w:val="16"/>
                <w:u w:color="FF0000"/>
                <w:lang w:eastAsia="en-US"/>
              </w:rPr>
            </w:pPr>
            <w:r w:rsidRPr="00560134">
              <w:rPr>
                <w:noProof/>
              </w:rPr>
              <w:t>23</w:t>
            </w:r>
          </w:p>
        </w:tc>
        <w:tc>
          <w:tcPr>
            <w:tcW w:w="443" w:type="pct"/>
            <w:tcBorders>
              <w:top w:val="single" w:sz="4" w:space="0" w:color="808080"/>
              <w:left w:val="single" w:sz="4" w:space="0" w:color="808080"/>
              <w:bottom w:val="single" w:sz="4" w:space="0" w:color="808080"/>
              <w:right w:val="single" w:sz="4" w:space="0" w:color="808080"/>
            </w:tcBorders>
            <w:vAlign w:val="center"/>
          </w:tcPr>
          <w:p w14:paraId="1ECD2696" w14:textId="77777777" w:rsidR="00322C58" w:rsidRPr="00C36678" w:rsidRDefault="00322C58" w:rsidP="00162A9B">
            <w:pPr>
              <w:pStyle w:val="Body-Table-TextCentred"/>
              <w:keepNext/>
              <w:rPr>
                <w:color w:val="000000"/>
                <w:szCs w:val="16"/>
                <w:u w:color="FF0000"/>
                <w:lang w:eastAsia="en-US"/>
              </w:rPr>
            </w:pPr>
            <w:r w:rsidRPr="00560134">
              <w:rPr>
                <w:noProof/>
                <w:color w:val="000000"/>
                <w:szCs w:val="16"/>
                <w:u w:color="FF0000"/>
              </w:rPr>
              <w:t>26</w:t>
            </w:r>
          </w:p>
        </w:tc>
        <w:tc>
          <w:tcPr>
            <w:tcW w:w="443" w:type="pct"/>
            <w:tcBorders>
              <w:top w:val="single" w:sz="4" w:space="0" w:color="808080"/>
              <w:left w:val="single" w:sz="4" w:space="0" w:color="808080"/>
              <w:bottom w:val="single" w:sz="4" w:space="0" w:color="808080"/>
              <w:right w:val="nil"/>
            </w:tcBorders>
            <w:shd w:val="clear" w:color="auto" w:fill="auto"/>
            <w:vAlign w:val="center"/>
          </w:tcPr>
          <w:p w14:paraId="3F4DFFDD" w14:textId="77777777" w:rsidR="00322C58" w:rsidRPr="00C36678" w:rsidRDefault="00322C58" w:rsidP="00333A4F">
            <w:pPr>
              <w:pStyle w:val="Body-Table-TextCentred"/>
              <w:keepNext/>
              <w:rPr>
                <w:color w:val="000000"/>
                <w:szCs w:val="16"/>
                <w:u w:color="FF0000"/>
                <w:lang w:eastAsia="en-US"/>
              </w:rPr>
            </w:pPr>
            <w:r w:rsidRPr="00560134">
              <w:rPr>
                <w:noProof/>
                <w:color w:val="000000"/>
                <w:szCs w:val="16"/>
                <w:u w:color="FF0000"/>
              </w:rPr>
              <w:t>24</w:t>
            </w:r>
          </w:p>
        </w:tc>
        <w:tc>
          <w:tcPr>
            <w:tcW w:w="2469" w:type="pct"/>
            <w:vMerge/>
            <w:tcBorders>
              <w:top w:val="nil"/>
              <w:left w:val="nil"/>
              <w:bottom w:val="nil"/>
              <w:right w:val="nil"/>
            </w:tcBorders>
            <w:shd w:val="clear" w:color="auto" w:fill="auto"/>
          </w:tcPr>
          <w:p w14:paraId="2E5DA40B" w14:textId="77777777" w:rsidR="00322C58" w:rsidRPr="00C36678" w:rsidRDefault="00322C58" w:rsidP="00D202D9">
            <w:pPr>
              <w:pStyle w:val="Body-Table-Text"/>
              <w:rPr>
                <w:rFonts w:eastAsia="Meiryo"/>
                <w:u w:color="FF0000"/>
              </w:rPr>
            </w:pPr>
          </w:p>
        </w:tc>
      </w:tr>
    </w:tbl>
    <w:p w14:paraId="787531FC" w14:textId="77777777" w:rsidR="00322C58" w:rsidRPr="00C36678" w:rsidRDefault="00322C58" w:rsidP="00C443F2">
      <w:pPr>
        <w:pStyle w:val="Body-Text"/>
        <w:rPr>
          <w:lang w:eastAsia="en-US"/>
        </w:rPr>
      </w:pPr>
    </w:p>
    <w:p w14:paraId="430B8B5B" w14:textId="77777777" w:rsidR="00322C58" w:rsidRDefault="00322C58" w:rsidP="00AE6C76">
      <w:pPr>
        <w:pStyle w:val="Body-Text-Smallspace"/>
      </w:pPr>
    </w:p>
    <w:p w14:paraId="6CED6980" w14:textId="77777777" w:rsidR="007964DD" w:rsidRPr="00C36678" w:rsidRDefault="007964DD" w:rsidP="00AE6C76">
      <w:pPr>
        <w:pStyle w:val="Body-Text-Smallspace"/>
      </w:pPr>
    </w:p>
    <w:p w14:paraId="2CEDF0CF" w14:textId="77777777" w:rsidR="00322C58" w:rsidRPr="00C36678" w:rsidRDefault="00322C58" w:rsidP="00C443F2">
      <w:pPr>
        <w:pStyle w:val="Heading2-AR"/>
        <w:rPr>
          <w:sz w:val="36"/>
          <w:szCs w:val="36"/>
        </w:rPr>
      </w:pPr>
      <w:r w:rsidRPr="00C36678">
        <w:t>Curriculum delivery</w:t>
      </w:r>
    </w:p>
    <w:p w14:paraId="7D8CEAA3" w14:textId="77777777" w:rsidR="00322C58" w:rsidRDefault="00322C58" w:rsidP="000E5C10">
      <w:pPr>
        <w:pStyle w:val="Heading3-AR"/>
      </w:pPr>
      <w:r w:rsidRPr="00C36678">
        <w:t>Our approach to curr</w:t>
      </w:r>
      <w:r w:rsidR="000E5C10">
        <w:t>iculum delivery</w:t>
      </w:r>
    </w:p>
    <w:p w14:paraId="22127916" w14:textId="42A325E6" w:rsidR="000E5C10" w:rsidRDefault="000E5C10" w:rsidP="000E5C10">
      <w:pPr>
        <w:pStyle w:val="Heading3-AR"/>
        <w:rPr>
          <w:b w:val="0"/>
          <w:sz w:val="20"/>
        </w:rPr>
      </w:pPr>
      <w:r>
        <w:rPr>
          <w:b w:val="0"/>
          <w:sz w:val="20"/>
        </w:rPr>
        <w:t xml:space="preserve">At Innisfail State </w:t>
      </w:r>
      <w:proofErr w:type="gramStart"/>
      <w:r>
        <w:rPr>
          <w:b w:val="0"/>
          <w:sz w:val="20"/>
        </w:rPr>
        <w:t>School</w:t>
      </w:r>
      <w:proofErr w:type="gramEnd"/>
      <w:r>
        <w:rPr>
          <w:b w:val="0"/>
          <w:sz w:val="20"/>
        </w:rPr>
        <w:t xml:space="preserve"> the alignment between curriculum, pedagogy and assessment is the key focus in delivering a quality and engaging learning experience in the classroom.  The Australia Curriculum </w:t>
      </w:r>
      <w:proofErr w:type="gramStart"/>
      <w:r>
        <w:rPr>
          <w:b w:val="0"/>
          <w:sz w:val="20"/>
        </w:rPr>
        <w:t>is used</w:t>
      </w:r>
      <w:proofErr w:type="gramEnd"/>
      <w:r>
        <w:rPr>
          <w:b w:val="0"/>
          <w:sz w:val="20"/>
        </w:rPr>
        <w:t xml:space="preserve"> to plan learning experiences that are differentiated </w:t>
      </w:r>
      <w:r w:rsidR="00AF53FD">
        <w:rPr>
          <w:b w:val="0"/>
          <w:sz w:val="20"/>
        </w:rPr>
        <w:t xml:space="preserve">to cater to </w:t>
      </w:r>
      <w:r>
        <w:rPr>
          <w:b w:val="0"/>
          <w:sz w:val="20"/>
        </w:rPr>
        <w:t>the needs of</w:t>
      </w:r>
      <w:r w:rsidR="00AF53FD">
        <w:rPr>
          <w:b w:val="0"/>
          <w:sz w:val="20"/>
        </w:rPr>
        <w:t xml:space="preserve"> all</w:t>
      </w:r>
      <w:r>
        <w:rPr>
          <w:b w:val="0"/>
          <w:sz w:val="20"/>
        </w:rPr>
        <w:t xml:space="preserve"> students.  </w:t>
      </w:r>
    </w:p>
    <w:p w14:paraId="39BBFCDC" w14:textId="4EE62806" w:rsidR="000E5C10" w:rsidRDefault="000E5C10" w:rsidP="000E5C10">
      <w:pPr>
        <w:pStyle w:val="Heading3-AR"/>
        <w:rPr>
          <w:b w:val="0"/>
          <w:sz w:val="20"/>
        </w:rPr>
      </w:pPr>
      <w:r>
        <w:rPr>
          <w:b w:val="0"/>
          <w:sz w:val="20"/>
        </w:rPr>
        <w:t xml:space="preserve">Curriculum areas </w:t>
      </w:r>
      <w:proofErr w:type="gramStart"/>
      <w:r>
        <w:rPr>
          <w:b w:val="0"/>
          <w:sz w:val="20"/>
        </w:rPr>
        <w:t>include:</w:t>
      </w:r>
      <w:proofErr w:type="gramEnd"/>
      <w:r>
        <w:rPr>
          <w:b w:val="0"/>
          <w:sz w:val="20"/>
        </w:rPr>
        <w:t xml:space="preserve">  English, Mathematics, Science, </w:t>
      </w:r>
      <w:r w:rsidR="00AF53FD">
        <w:rPr>
          <w:b w:val="0"/>
          <w:sz w:val="20"/>
        </w:rPr>
        <w:t xml:space="preserve">History, Geography, Humanities and Social Sciences, The Arts and Technology. </w:t>
      </w:r>
      <w:r>
        <w:rPr>
          <w:b w:val="0"/>
          <w:sz w:val="20"/>
        </w:rPr>
        <w:t>Specialist teachers deliver HPE, Music</w:t>
      </w:r>
      <w:r w:rsidR="00AF53FD">
        <w:rPr>
          <w:b w:val="0"/>
          <w:sz w:val="20"/>
        </w:rPr>
        <w:t>, Instrumental Music</w:t>
      </w:r>
      <w:r>
        <w:rPr>
          <w:b w:val="0"/>
          <w:sz w:val="20"/>
        </w:rPr>
        <w:t xml:space="preserve"> and Italian (LOTE).</w:t>
      </w:r>
    </w:p>
    <w:p w14:paraId="7BE062C7" w14:textId="06C44E8A" w:rsidR="000E5C10" w:rsidRDefault="000E5C10" w:rsidP="000E5C10">
      <w:pPr>
        <w:pStyle w:val="Heading3-AR"/>
        <w:rPr>
          <w:b w:val="0"/>
          <w:sz w:val="20"/>
        </w:rPr>
      </w:pPr>
      <w:r>
        <w:rPr>
          <w:b w:val="0"/>
          <w:sz w:val="20"/>
        </w:rPr>
        <w:t xml:space="preserve">The curriculum </w:t>
      </w:r>
      <w:proofErr w:type="gramStart"/>
      <w:r>
        <w:rPr>
          <w:b w:val="0"/>
          <w:sz w:val="20"/>
        </w:rPr>
        <w:t>is explicitly taught</w:t>
      </w:r>
      <w:proofErr w:type="gramEnd"/>
      <w:r>
        <w:rPr>
          <w:b w:val="0"/>
          <w:sz w:val="20"/>
        </w:rPr>
        <w:t xml:space="preserve"> using the </w:t>
      </w:r>
      <w:r w:rsidR="00AF53FD">
        <w:rPr>
          <w:b w:val="0"/>
          <w:sz w:val="20"/>
        </w:rPr>
        <w:t>Far North Queensland (</w:t>
      </w:r>
      <w:r>
        <w:rPr>
          <w:b w:val="0"/>
          <w:sz w:val="20"/>
        </w:rPr>
        <w:t>FNQ</w:t>
      </w:r>
      <w:r w:rsidR="00AF53FD">
        <w:rPr>
          <w:b w:val="0"/>
          <w:sz w:val="20"/>
        </w:rPr>
        <w:t>)</w:t>
      </w:r>
      <w:r>
        <w:rPr>
          <w:b w:val="0"/>
          <w:sz w:val="20"/>
        </w:rPr>
        <w:t xml:space="preserve"> Exp</w:t>
      </w:r>
      <w:r w:rsidR="00AF53FD">
        <w:rPr>
          <w:b w:val="0"/>
          <w:sz w:val="20"/>
        </w:rPr>
        <w:t>licit Teaching Model.  Students’</w:t>
      </w:r>
      <w:r>
        <w:rPr>
          <w:b w:val="0"/>
          <w:sz w:val="20"/>
        </w:rPr>
        <w:t xml:space="preserve"> prior learning i</w:t>
      </w:r>
      <w:r w:rsidR="00AF53FD">
        <w:rPr>
          <w:b w:val="0"/>
          <w:sz w:val="20"/>
        </w:rPr>
        <w:t>n</w:t>
      </w:r>
      <w:r>
        <w:rPr>
          <w:b w:val="0"/>
          <w:sz w:val="20"/>
        </w:rPr>
        <w:t xml:space="preserve"> each curriculum area </w:t>
      </w:r>
      <w:proofErr w:type="gramStart"/>
      <w:r>
        <w:rPr>
          <w:b w:val="0"/>
          <w:sz w:val="20"/>
        </w:rPr>
        <w:t>is consolidated</w:t>
      </w:r>
      <w:proofErr w:type="gramEnd"/>
      <w:r>
        <w:rPr>
          <w:b w:val="0"/>
          <w:sz w:val="20"/>
        </w:rPr>
        <w:t xml:space="preserve"> through fast-paced Consolidations focusing on the </w:t>
      </w:r>
      <w:r>
        <w:rPr>
          <w:b w:val="0"/>
          <w:sz w:val="20"/>
        </w:rPr>
        <w:lastRenderedPageBreak/>
        <w:t xml:space="preserve">concepts and skills that have already been taught to ensure they move from short to long term memory and </w:t>
      </w:r>
      <w:proofErr w:type="spellStart"/>
      <w:r>
        <w:rPr>
          <w:b w:val="0"/>
          <w:sz w:val="20"/>
        </w:rPr>
        <w:t>automati</w:t>
      </w:r>
      <w:r w:rsidR="00AF53FD">
        <w:rPr>
          <w:b w:val="0"/>
          <w:sz w:val="20"/>
        </w:rPr>
        <w:t>s</w:t>
      </w:r>
      <w:r>
        <w:rPr>
          <w:b w:val="0"/>
          <w:sz w:val="20"/>
        </w:rPr>
        <w:t>ed</w:t>
      </w:r>
      <w:proofErr w:type="spellEnd"/>
      <w:r>
        <w:rPr>
          <w:b w:val="0"/>
          <w:sz w:val="20"/>
        </w:rPr>
        <w:t>.</w:t>
      </w:r>
    </w:p>
    <w:p w14:paraId="6A3A6AD8" w14:textId="5AFFC63B" w:rsidR="000E5C10" w:rsidRDefault="000E5C10" w:rsidP="000E5C10">
      <w:pPr>
        <w:pStyle w:val="Heading3-AR"/>
        <w:rPr>
          <w:b w:val="0"/>
          <w:sz w:val="20"/>
        </w:rPr>
      </w:pPr>
      <w:r>
        <w:rPr>
          <w:b w:val="0"/>
          <w:sz w:val="20"/>
        </w:rPr>
        <w:t>Innisf</w:t>
      </w:r>
      <w:r w:rsidR="00AF53FD">
        <w:rPr>
          <w:b w:val="0"/>
          <w:sz w:val="20"/>
        </w:rPr>
        <w:t>ail State School teachers utilis</w:t>
      </w:r>
      <w:r>
        <w:rPr>
          <w:b w:val="0"/>
          <w:sz w:val="20"/>
        </w:rPr>
        <w:t xml:space="preserve">e three tiers of </w:t>
      </w:r>
      <w:proofErr w:type="gramStart"/>
      <w:r>
        <w:rPr>
          <w:b w:val="0"/>
          <w:sz w:val="20"/>
        </w:rPr>
        <w:t>assessment which</w:t>
      </w:r>
      <w:proofErr w:type="gramEnd"/>
      <w:r>
        <w:rPr>
          <w:b w:val="0"/>
          <w:sz w:val="20"/>
        </w:rPr>
        <w:t xml:space="preserve"> enables them to differentiate the curriculum to the student’s point of need.  The three tiers of assessment are:</w:t>
      </w:r>
    </w:p>
    <w:p w14:paraId="5E21D8BA" w14:textId="77777777" w:rsidR="000E5C10" w:rsidRDefault="000E5C10" w:rsidP="000E5C10">
      <w:pPr>
        <w:pStyle w:val="Heading3-AR"/>
        <w:numPr>
          <w:ilvl w:val="0"/>
          <w:numId w:val="13"/>
        </w:numPr>
        <w:rPr>
          <w:b w:val="0"/>
          <w:sz w:val="20"/>
        </w:rPr>
      </w:pPr>
      <w:r>
        <w:rPr>
          <w:b w:val="0"/>
          <w:sz w:val="20"/>
        </w:rPr>
        <w:t>Assessment of learning – use student progress to inform teaching</w:t>
      </w:r>
    </w:p>
    <w:p w14:paraId="538445DD" w14:textId="77777777" w:rsidR="000E5C10" w:rsidRDefault="000E5C10" w:rsidP="000E5C10">
      <w:pPr>
        <w:pStyle w:val="Heading3-AR"/>
        <w:numPr>
          <w:ilvl w:val="0"/>
          <w:numId w:val="13"/>
        </w:numPr>
        <w:rPr>
          <w:b w:val="0"/>
          <w:sz w:val="20"/>
        </w:rPr>
      </w:pPr>
      <w:r>
        <w:rPr>
          <w:b w:val="0"/>
          <w:sz w:val="20"/>
        </w:rPr>
        <w:t>Assessment as learning – inform students’ future learning goals</w:t>
      </w:r>
    </w:p>
    <w:p w14:paraId="14791783" w14:textId="77777777" w:rsidR="000E5C10" w:rsidRDefault="000E5C10" w:rsidP="000E5C10">
      <w:pPr>
        <w:pStyle w:val="Heading3-AR"/>
        <w:numPr>
          <w:ilvl w:val="0"/>
          <w:numId w:val="13"/>
        </w:numPr>
        <w:rPr>
          <w:b w:val="0"/>
          <w:sz w:val="20"/>
        </w:rPr>
      </w:pPr>
      <w:r>
        <w:rPr>
          <w:b w:val="0"/>
          <w:sz w:val="20"/>
        </w:rPr>
        <w:t>Assessment of learning – assess student achievement goals and standards</w:t>
      </w:r>
    </w:p>
    <w:p w14:paraId="2164A259" w14:textId="6327D2B1" w:rsidR="00AF53FD" w:rsidRDefault="00AF53FD" w:rsidP="00AF53FD">
      <w:pPr>
        <w:pStyle w:val="Heading3-AR"/>
        <w:rPr>
          <w:b w:val="0"/>
          <w:sz w:val="20"/>
        </w:rPr>
      </w:pPr>
      <w:r>
        <w:rPr>
          <w:b w:val="0"/>
          <w:sz w:val="20"/>
        </w:rPr>
        <w:t>Moderation occurs in Staff meetings at regular intervals throughout the year, currently once per term.</w:t>
      </w:r>
    </w:p>
    <w:p w14:paraId="0487C978" w14:textId="77777777" w:rsidR="000E5C10" w:rsidRPr="000E5C10" w:rsidRDefault="000E5C10" w:rsidP="000E5C10">
      <w:pPr>
        <w:pStyle w:val="Heading3-AR"/>
        <w:rPr>
          <w:b w:val="0"/>
          <w:sz w:val="20"/>
        </w:rPr>
      </w:pPr>
    </w:p>
    <w:p w14:paraId="6848C201" w14:textId="77777777" w:rsidR="00322C58" w:rsidRDefault="00322C58" w:rsidP="00523AE2">
      <w:pPr>
        <w:pStyle w:val="Heading3-AR"/>
      </w:pPr>
      <w:r w:rsidRPr="00C36678">
        <w:t>Co-curricular activities</w:t>
      </w:r>
    </w:p>
    <w:p w14:paraId="4A479028" w14:textId="77777777" w:rsidR="000E5C10" w:rsidRDefault="000E5C10" w:rsidP="00523AE2">
      <w:pPr>
        <w:pStyle w:val="Heading3-AR"/>
        <w:rPr>
          <w:b w:val="0"/>
          <w:sz w:val="20"/>
        </w:rPr>
      </w:pPr>
      <w:r>
        <w:rPr>
          <w:b w:val="0"/>
          <w:sz w:val="20"/>
        </w:rPr>
        <w:t>The school also encourages students to participate in activities that enhance the delivery of the curriculum.  These activities include:</w:t>
      </w:r>
    </w:p>
    <w:p w14:paraId="367228AC" w14:textId="77777777" w:rsidR="000E5C10" w:rsidRDefault="000E5C10" w:rsidP="000E5C10">
      <w:pPr>
        <w:pStyle w:val="Heading3-AR"/>
        <w:numPr>
          <w:ilvl w:val="0"/>
          <w:numId w:val="13"/>
        </w:numPr>
        <w:rPr>
          <w:b w:val="0"/>
          <w:sz w:val="20"/>
        </w:rPr>
      </w:pPr>
      <w:r>
        <w:rPr>
          <w:b w:val="0"/>
          <w:sz w:val="20"/>
        </w:rPr>
        <w:t>National and Local academic competitions</w:t>
      </w:r>
    </w:p>
    <w:p w14:paraId="548F15AA" w14:textId="77777777" w:rsidR="000E5C10" w:rsidRDefault="000E5C10" w:rsidP="000E5C10">
      <w:pPr>
        <w:pStyle w:val="Heading3-AR"/>
        <w:numPr>
          <w:ilvl w:val="0"/>
          <w:numId w:val="13"/>
        </w:numPr>
        <w:rPr>
          <w:b w:val="0"/>
          <w:sz w:val="20"/>
        </w:rPr>
      </w:pPr>
      <w:r>
        <w:rPr>
          <w:b w:val="0"/>
          <w:sz w:val="20"/>
        </w:rPr>
        <w:t>Literacy – Reading Eggs</w:t>
      </w:r>
    </w:p>
    <w:p w14:paraId="103F0A08" w14:textId="21C7C728" w:rsidR="000E5C10" w:rsidRDefault="00933DA6" w:rsidP="000E5C10">
      <w:pPr>
        <w:pStyle w:val="Heading3-AR"/>
        <w:numPr>
          <w:ilvl w:val="0"/>
          <w:numId w:val="13"/>
        </w:numPr>
        <w:rPr>
          <w:b w:val="0"/>
          <w:sz w:val="20"/>
        </w:rPr>
      </w:pPr>
      <w:r>
        <w:rPr>
          <w:b w:val="0"/>
          <w:sz w:val="20"/>
        </w:rPr>
        <w:t xml:space="preserve">Music – Instrumental, band and </w:t>
      </w:r>
      <w:r w:rsidR="005F0F5E">
        <w:rPr>
          <w:b w:val="0"/>
          <w:sz w:val="20"/>
        </w:rPr>
        <w:t>choir</w:t>
      </w:r>
    </w:p>
    <w:p w14:paraId="08300CF8" w14:textId="14A61F96" w:rsidR="00B604FB" w:rsidRDefault="00B604FB" w:rsidP="000E5C10">
      <w:pPr>
        <w:pStyle w:val="Heading3-AR"/>
        <w:numPr>
          <w:ilvl w:val="0"/>
          <w:numId w:val="13"/>
        </w:numPr>
        <w:rPr>
          <w:b w:val="0"/>
          <w:sz w:val="20"/>
        </w:rPr>
      </w:pPr>
      <w:r>
        <w:rPr>
          <w:b w:val="0"/>
          <w:sz w:val="20"/>
        </w:rPr>
        <w:t>Aboriginal and Torres Strait Islander children’s day</w:t>
      </w:r>
    </w:p>
    <w:p w14:paraId="44168C81" w14:textId="3886E3DE" w:rsidR="00B604FB" w:rsidRDefault="00B604FB" w:rsidP="000E5C10">
      <w:pPr>
        <w:pStyle w:val="Heading3-AR"/>
        <w:numPr>
          <w:ilvl w:val="0"/>
          <w:numId w:val="13"/>
        </w:numPr>
        <w:rPr>
          <w:b w:val="0"/>
          <w:sz w:val="20"/>
        </w:rPr>
      </w:pPr>
      <w:r>
        <w:rPr>
          <w:b w:val="0"/>
          <w:sz w:val="20"/>
        </w:rPr>
        <w:t>Child Safety day</w:t>
      </w:r>
    </w:p>
    <w:p w14:paraId="29E0945D" w14:textId="049C7C89" w:rsidR="00B604FB" w:rsidRDefault="00B604FB" w:rsidP="000E5C10">
      <w:pPr>
        <w:pStyle w:val="Heading3-AR"/>
        <w:numPr>
          <w:ilvl w:val="0"/>
          <w:numId w:val="13"/>
        </w:numPr>
        <w:rPr>
          <w:b w:val="0"/>
          <w:sz w:val="20"/>
        </w:rPr>
      </w:pPr>
      <w:r>
        <w:rPr>
          <w:b w:val="0"/>
          <w:sz w:val="20"/>
        </w:rPr>
        <w:t>Indigenous Boys Dance Troupe</w:t>
      </w:r>
    </w:p>
    <w:p w14:paraId="5D707E44" w14:textId="77777777" w:rsidR="000E5C10" w:rsidRDefault="000E5C10" w:rsidP="000E5C10">
      <w:pPr>
        <w:pStyle w:val="Heading3-AR"/>
        <w:numPr>
          <w:ilvl w:val="0"/>
          <w:numId w:val="13"/>
        </w:numPr>
        <w:rPr>
          <w:b w:val="0"/>
          <w:sz w:val="20"/>
        </w:rPr>
      </w:pPr>
      <w:r>
        <w:rPr>
          <w:b w:val="0"/>
          <w:sz w:val="20"/>
        </w:rPr>
        <w:t>Cultural activities – NAIDOC Week Activities and specific cultural activities.</w:t>
      </w:r>
    </w:p>
    <w:p w14:paraId="3FA8DABC" w14:textId="77777777" w:rsidR="000E5C10" w:rsidRDefault="000E5C10" w:rsidP="000E5C10">
      <w:pPr>
        <w:pStyle w:val="Heading3-AR"/>
        <w:numPr>
          <w:ilvl w:val="0"/>
          <w:numId w:val="13"/>
        </w:numPr>
        <w:rPr>
          <w:b w:val="0"/>
          <w:sz w:val="20"/>
        </w:rPr>
      </w:pPr>
      <w:r>
        <w:rPr>
          <w:b w:val="0"/>
          <w:sz w:val="20"/>
        </w:rPr>
        <w:t xml:space="preserve">The school has a mix of inter-house and inter-school activities that provide the students with the opportunities to participate in team and individual sports e.g. Athletics, Swimming, AFL, Touch Football, Softball, Tee Ball, </w:t>
      </w:r>
      <w:proofErr w:type="gramStart"/>
      <w:r>
        <w:rPr>
          <w:b w:val="0"/>
          <w:sz w:val="20"/>
        </w:rPr>
        <w:t>Netball</w:t>
      </w:r>
      <w:proofErr w:type="gramEnd"/>
      <w:r>
        <w:rPr>
          <w:b w:val="0"/>
          <w:sz w:val="20"/>
        </w:rPr>
        <w:t xml:space="preserve"> and modified Cricket</w:t>
      </w:r>
      <w:r w:rsidR="00D134C2">
        <w:rPr>
          <w:b w:val="0"/>
          <w:sz w:val="20"/>
        </w:rPr>
        <w:t>.</w:t>
      </w:r>
    </w:p>
    <w:p w14:paraId="4BDC2494" w14:textId="64472D03" w:rsidR="00D134C2" w:rsidRDefault="00D134C2" w:rsidP="000E5C10">
      <w:pPr>
        <w:pStyle w:val="Heading3-AR"/>
        <w:numPr>
          <w:ilvl w:val="0"/>
          <w:numId w:val="13"/>
        </w:numPr>
        <w:rPr>
          <w:b w:val="0"/>
          <w:sz w:val="20"/>
        </w:rPr>
      </w:pPr>
      <w:r>
        <w:rPr>
          <w:b w:val="0"/>
          <w:sz w:val="20"/>
        </w:rPr>
        <w:t>Student Council</w:t>
      </w:r>
    </w:p>
    <w:p w14:paraId="1996C135" w14:textId="49663181" w:rsidR="00B604FB" w:rsidRPr="000E5C10" w:rsidRDefault="00B604FB" w:rsidP="000E5C10">
      <w:pPr>
        <w:pStyle w:val="Heading3-AR"/>
        <w:numPr>
          <w:ilvl w:val="0"/>
          <w:numId w:val="13"/>
        </w:numPr>
        <w:rPr>
          <w:b w:val="0"/>
          <w:sz w:val="20"/>
        </w:rPr>
      </w:pPr>
      <w:r>
        <w:rPr>
          <w:b w:val="0"/>
          <w:sz w:val="20"/>
        </w:rPr>
        <w:t>Robotics</w:t>
      </w:r>
    </w:p>
    <w:p w14:paraId="57742A24" w14:textId="77777777" w:rsidR="00322C58" w:rsidRPr="00C36678" w:rsidRDefault="00322C58" w:rsidP="00AE6C76">
      <w:pPr>
        <w:pStyle w:val="Body-Text-Smallspace"/>
      </w:pPr>
    </w:p>
    <w:p w14:paraId="1E8181E5" w14:textId="77777777" w:rsidR="00322C58" w:rsidRPr="00C36678" w:rsidRDefault="00322C58" w:rsidP="00523AE2">
      <w:pPr>
        <w:pStyle w:val="Heading3-AR"/>
      </w:pPr>
      <w:r w:rsidRPr="00C36678">
        <w:t xml:space="preserve">How information and communication technologies </w:t>
      </w:r>
      <w:proofErr w:type="gramStart"/>
      <w:r w:rsidRPr="00C36678">
        <w:t>are used</w:t>
      </w:r>
      <w:proofErr w:type="gramEnd"/>
      <w:r w:rsidRPr="00C36678">
        <w:t xml:space="preserve"> to assist learning</w:t>
      </w:r>
    </w:p>
    <w:p w14:paraId="6960E75C" w14:textId="017A8F09" w:rsidR="00322C58" w:rsidRDefault="00D134C2" w:rsidP="00722B73">
      <w:pPr>
        <w:pStyle w:val="Body-Text"/>
        <w:jc w:val="both"/>
        <w:rPr>
          <w:rFonts w:eastAsia="SimSun"/>
          <w:bCs w:val="0"/>
          <w:color w:val="000000"/>
          <w:szCs w:val="16"/>
          <w:lang w:eastAsia="en-US"/>
        </w:rPr>
      </w:pPr>
      <w:r>
        <w:rPr>
          <w:rFonts w:eastAsia="SimSun"/>
          <w:bCs w:val="0"/>
          <w:color w:val="000000"/>
          <w:szCs w:val="16"/>
          <w:lang w:eastAsia="en-US"/>
        </w:rPr>
        <w:t>A number of classroom teachers have co</w:t>
      </w:r>
      <w:r w:rsidR="00ED344F">
        <w:rPr>
          <w:rFonts w:eastAsia="SimSun"/>
          <w:bCs w:val="0"/>
          <w:color w:val="000000"/>
          <w:szCs w:val="16"/>
          <w:lang w:eastAsia="en-US"/>
        </w:rPr>
        <w:t xml:space="preserve">mpleted training in </w:t>
      </w:r>
      <w:proofErr w:type="spellStart"/>
      <w:r w:rsidR="00ED344F">
        <w:rPr>
          <w:rFonts w:eastAsia="SimSun"/>
          <w:bCs w:val="0"/>
          <w:color w:val="000000"/>
          <w:szCs w:val="16"/>
          <w:lang w:eastAsia="en-US"/>
        </w:rPr>
        <w:t>OneSchool</w:t>
      </w:r>
      <w:proofErr w:type="spellEnd"/>
      <w:r w:rsidR="00ED344F">
        <w:rPr>
          <w:rFonts w:eastAsia="SimSun"/>
          <w:bCs w:val="0"/>
          <w:color w:val="000000"/>
          <w:szCs w:val="16"/>
          <w:lang w:eastAsia="en-US"/>
        </w:rPr>
        <w:t xml:space="preserve">. </w:t>
      </w:r>
      <w:r>
        <w:rPr>
          <w:rFonts w:eastAsia="SimSun"/>
          <w:bCs w:val="0"/>
          <w:color w:val="000000"/>
          <w:szCs w:val="16"/>
          <w:lang w:eastAsia="en-US"/>
        </w:rPr>
        <w:t>They regularly update the website to include celebrations, photos and events held within the school and wider community. There are six mobile tablet devices used for intervention and for supporting learning in the classrooms as well as an iPad to complement a mobile recording device</w:t>
      </w:r>
      <w:r w:rsidR="00933DA6">
        <w:rPr>
          <w:rFonts w:eastAsia="SimSun"/>
          <w:bCs w:val="0"/>
          <w:color w:val="000000"/>
          <w:szCs w:val="16"/>
          <w:lang w:eastAsia="en-US"/>
        </w:rPr>
        <w:t xml:space="preserve"> (SWIVL)</w:t>
      </w:r>
      <w:r>
        <w:rPr>
          <w:rFonts w:eastAsia="SimSun"/>
          <w:bCs w:val="0"/>
          <w:color w:val="000000"/>
          <w:szCs w:val="16"/>
          <w:lang w:eastAsia="en-US"/>
        </w:rPr>
        <w:t>.  The Student</w:t>
      </w:r>
      <w:r w:rsidR="00ED344F">
        <w:rPr>
          <w:rFonts w:eastAsia="SimSun"/>
          <w:bCs w:val="0"/>
          <w:color w:val="000000"/>
          <w:szCs w:val="16"/>
          <w:lang w:eastAsia="en-US"/>
        </w:rPr>
        <w:t>s</w:t>
      </w:r>
      <w:r>
        <w:rPr>
          <w:rFonts w:eastAsia="SimSun"/>
          <w:bCs w:val="0"/>
          <w:color w:val="000000"/>
          <w:szCs w:val="16"/>
          <w:lang w:eastAsia="en-US"/>
        </w:rPr>
        <w:t xml:space="preserve"> </w:t>
      </w:r>
      <w:r w:rsidR="00ED344F">
        <w:rPr>
          <w:rFonts w:eastAsia="SimSun"/>
          <w:bCs w:val="0"/>
          <w:color w:val="000000"/>
          <w:szCs w:val="16"/>
          <w:lang w:eastAsia="en-US"/>
        </w:rPr>
        <w:t>with</w:t>
      </w:r>
      <w:r>
        <w:rPr>
          <w:rFonts w:eastAsia="SimSun"/>
          <w:bCs w:val="0"/>
          <w:color w:val="000000"/>
          <w:szCs w:val="16"/>
          <w:lang w:eastAsia="en-US"/>
        </w:rPr>
        <w:t xml:space="preserve"> Disabilities Teachers have iPads for supporting student learning.</w:t>
      </w:r>
    </w:p>
    <w:p w14:paraId="4598A4F7" w14:textId="4C36182E" w:rsidR="00D134C2" w:rsidRDefault="00D134C2" w:rsidP="00722B73">
      <w:pPr>
        <w:pStyle w:val="Body-Text"/>
        <w:jc w:val="both"/>
        <w:rPr>
          <w:rFonts w:eastAsia="SimSun"/>
          <w:bCs w:val="0"/>
          <w:color w:val="000000"/>
          <w:szCs w:val="16"/>
          <w:lang w:eastAsia="en-US"/>
        </w:rPr>
      </w:pPr>
      <w:r>
        <w:rPr>
          <w:rFonts w:eastAsia="SimSun"/>
          <w:bCs w:val="0"/>
          <w:color w:val="000000"/>
          <w:szCs w:val="16"/>
          <w:lang w:eastAsia="en-US"/>
        </w:rPr>
        <w:t>IPads are utili</w:t>
      </w:r>
      <w:r w:rsidR="00ED344F">
        <w:rPr>
          <w:rFonts w:eastAsia="SimSun"/>
          <w:bCs w:val="0"/>
          <w:color w:val="000000"/>
          <w:szCs w:val="16"/>
          <w:lang w:eastAsia="en-US"/>
        </w:rPr>
        <w:t>s</w:t>
      </w:r>
      <w:r>
        <w:rPr>
          <w:rFonts w:eastAsia="SimSun"/>
          <w:bCs w:val="0"/>
          <w:color w:val="000000"/>
          <w:szCs w:val="16"/>
          <w:lang w:eastAsia="en-US"/>
        </w:rPr>
        <w:t>ed by students to overcome barriers in learn</w:t>
      </w:r>
      <w:r w:rsidR="00ED344F">
        <w:rPr>
          <w:rFonts w:eastAsia="SimSun"/>
          <w:bCs w:val="0"/>
          <w:color w:val="000000"/>
          <w:szCs w:val="16"/>
          <w:lang w:eastAsia="en-US"/>
        </w:rPr>
        <w:t xml:space="preserve">ing. The </w:t>
      </w:r>
      <w:r w:rsidRPr="00ED344F">
        <w:rPr>
          <w:rFonts w:eastAsia="SimSun"/>
          <w:bCs w:val="0"/>
          <w:i/>
          <w:color w:val="000000"/>
          <w:szCs w:val="16"/>
          <w:lang w:eastAsia="en-US"/>
        </w:rPr>
        <w:t>Book Creator</w:t>
      </w:r>
      <w:r>
        <w:rPr>
          <w:rFonts w:eastAsia="SimSun"/>
          <w:bCs w:val="0"/>
          <w:color w:val="000000"/>
          <w:szCs w:val="16"/>
          <w:lang w:eastAsia="en-US"/>
        </w:rPr>
        <w:t xml:space="preserve"> app allows students to annotate drawings and record voice as well as a text to voice feature. This enables many of our stud</w:t>
      </w:r>
      <w:r w:rsidR="00ED344F">
        <w:rPr>
          <w:rFonts w:eastAsia="SimSun"/>
          <w:bCs w:val="0"/>
          <w:color w:val="000000"/>
          <w:szCs w:val="16"/>
          <w:lang w:eastAsia="en-US"/>
        </w:rPr>
        <w:t>ents with barriers to writing the ability to</w:t>
      </w:r>
      <w:r>
        <w:rPr>
          <w:rFonts w:eastAsia="SimSun"/>
          <w:bCs w:val="0"/>
          <w:color w:val="000000"/>
          <w:szCs w:val="16"/>
          <w:lang w:eastAsia="en-US"/>
        </w:rPr>
        <w:t xml:space="preserve"> integrate effectively with peers working a</w:t>
      </w:r>
      <w:r w:rsidR="00ED344F">
        <w:rPr>
          <w:rFonts w:eastAsia="SimSun"/>
          <w:bCs w:val="0"/>
          <w:color w:val="000000"/>
          <w:szCs w:val="16"/>
          <w:lang w:eastAsia="en-US"/>
        </w:rPr>
        <w:t>t the same</w:t>
      </w:r>
      <w:r>
        <w:rPr>
          <w:rFonts w:eastAsia="SimSun"/>
          <w:bCs w:val="0"/>
          <w:color w:val="000000"/>
          <w:szCs w:val="16"/>
          <w:lang w:eastAsia="en-US"/>
        </w:rPr>
        <w:t xml:space="preserve"> level.</w:t>
      </w:r>
    </w:p>
    <w:p w14:paraId="0BFD6AD4" w14:textId="55EBD4A8" w:rsidR="00D134C2" w:rsidRDefault="00D134C2" w:rsidP="00722B73">
      <w:pPr>
        <w:pStyle w:val="Body-Text"/>
        <w:jc w:val="both"/>
        <w:rPr>
          <w:rFonts w:eastAsia="SimSun"/>
          <w:bCs w:val="0"/>
          <w:color w:val="000000"/>
          <w:szCs w:val="16"/>
          <w:lang w:eastAsia="en-US"/>
        </w:rPr>
      </w:pPr>
      <w:r>
        <w:rPr>
          <w:rFonts w:eastAsia="SimSun"/>
          <w:bCs w:val="0"/>
          <w:color w:val="000000"/>
          <w:szCs w:val="16"/>
          <w:lang w:eastAsia="en-US"/>
        </w:rPr>
        <w:t>Mobile technological devices are also utili</w:t>
      </w:r>
      <w:r w:rsidR="00ED344F">
        <w:rPr>
          <w:rFonts w:eastAsia="SimSun"/>
          <w:bCs w:val="0"/>
          <w:color w:val="000000"/>
          <w:szCs w:val="16"/>
          <w:lang w:eastAsia="en-US"/>
        </w:rPr>
        <w:t>s</w:t>
      </w:r>
      <w:r>
        <w:rPr>
          <w:rFonts w:eastAsia="SimSun"/>
          <w:bCs w:val="0"/>
          <w:color w:val="000000"/>
          <w:szCs w:val="16"/>
          <w:lang w:eastAsia="en-US"/>
        </w:rPr>
        <w:t xml:space="preserve">ed as a tool to gather student evidence for assessments that need to be </w:t>
      </w:r>
      <w:proofErr w:type="gramStart"/>
      <w:r>
        <w:rPr>
          <w:rFonts w:eastAsia="SimSun"/>
          <w:bCs w:val="0"/>
          <w:color w:val="000000"/>
          <w:szCs w:val="16"/>
          <w:lang w:eastAsia="en-US"/>
        </w:rPr>
        <w:t>a</w:t>
      </w:r>
      <w:r w:rsidR="00ED344F">
        <w:rPr>
          <w:rFonts w:eastAsia="SimSun"/>
          <w:bCs w:val="0"/>
          <w:color w:val="000000"/>
          <w:szCs w:val="16"/>
          <w:lang w:eastAsia="en-US"/>
        </w:rPr>
        <w:t>djusted</w:t>
      </w:r>
      <w:proofErr w:type="gramEnd"/>
      <w:r w:rsidR="00ED344F">
        <w:rPr>
          <w:rFonts w:eastAsia="SimSun"/>
          <w:bCs w:val="0"/>
          <w:color w:val="000000"/>
          <w:szCs w:val="16"/>
          <w:lang w:eastAsia="en-US"/>
        </w:rPr>
        <w:t xml:space="preserve"> or adapted for students working at a </w:t>
      </w:r>
      <w:r>
        <w:rPr>
          <w:rFonts w:eastAsia="SimSun"/>
          <w:bCs w:val="0"/>
          <w:color w:val="000000"/>
          <w:szCs w:val="16"/>
          <w:lang w:eastAsia="en-US"/>
        </w:rPr>
        <w:t>different</w:t>
      </w:r>
      <w:r w:rsidR="00ED344F">
        <w:rPr>
          <w:rFonts w:eastAsia="SimSun"/>
          <w:bCs w:val="0"/>
          <w:color w:val="000000"/>
          <w:szCs w:val="16"/>
          <w:lang w:eastAsia="en-US"/>
        </w:rPr>
        <w:t xml:space="preserve"> year level.</w:t>
      </w:r>
      <w:r>
        <w:rPr>
          <w:rFonts w:eastAsia="SimSun"/>
          <w:bCs w:val="0"/>
          <w:color w:val="000000"/>
          <w:szCs w:val="16"/>
          <w:lang w:eastAsia="en-US"/>
        </w:rPr>
        <w:t xml:space="preserve"> </w:t>
      </w:r>
      <w:r w:rsidR="00ED344F">
        <w:rPr>
          <w:rFonts w:eastAsia="SimSun"/>
          <w:bCs w:val="0"/>
          <w:color w:val="000000"/>
          <w:szCs w:val="16"/>
          <w:lang w:eastAsia="en-US"/>
        </w:rPr>
        <w:t xml:space="preserve">Photos are taken of student work samples and annotated, </w:t>
      </w:r>
      <w:r>
        <w:rPr>
          <w:rFonts w:eastAsia="SimSun"/>
          <w:bCs w:val="0"/>
          <w:color w:val="000000"/>
          <w:szCs w:val="16"/>
          <w:lang w:eastAsia="en-US"/>
        </w:rPr>
        <w:t xml:space="preserve">oral explanations and </w:t>
      </w:r>
      <w:proofErr w:type="gramStart"/>
      <w:r>
        <w:rPr>
          <w:rFonts w:eastAsia="SimSun"/>
          <w:bCs w:val="0"/>
          <w:color w:val="000000"/>
          <w:szCs w:val="16"/>
          <w:lang w:eastAsia="en-US"/>
        </w:rPr>
        <w:t>videos</w:t>
      </w:r>
      <w:r w:rsidR="00ED344F">
        <w:rPr>
          <w:rFonts w:eastAsia="SimSun"/>
          <w:bCs w:val="0"/>
          <w:color w:val="000000"/>
          <w:szCs w:val="16"/>
          <w:lang w:eastAsia="en-US"/>
        </w:rPr>
        <w:t xml:space="preserve"> also</w:t>
      </w:r>
      <w:proofErr w:type="gramEnd"/>
      <w:r w:rsidR="00ED344F">
        <w:rPr>
          <w:rFonts w:eastAsia="SimSun"/>
          <w:bCs w:val="0"/>
          <w:color w:val="000000"/>
          <w:szCs w:val="16"/>
          <w:lang w:eastAsia="en-US"/>
        </w:rPr>
        <w:t xml:space="preserve"> support student evidence</w:t>
      </w:r>
      <w:r>
        <w:rPr>
          <w:rFonts w:eastAsia="SimSun"/>
          <w:bCs w:val="0"/>
          <w:color w:val="000000"/>
          <w:szCs w:val="16"/>
          <w:lang w:eastAsia="en-US"/>
        </w:rPr>
        <w:t xml:space="preserve">.  </w:t>
      </w:r>
    </w:p>
    <w:p w14:paraId="2DD84859" w14:textId="534A1728" w:rsidR="00722B73" w:rsidRDefault="00D134C2" w:rsidP="00ED344F">
      <w:pPr>
        <w:pStyle w:val="Body-Text"/>
        <w:jc w:val="both"/>
        <w:rPr>
          <w:rFonts w:eastAsia="SimSun"/>
          <w:bCs w:val="0"/>
          <w:color w:val="000000"/>
          <w:szCs w:val="16"/>
          <w:lang w:eastAsia="en-US"/>
        </w:rPr>
      </w:pPr>
      <w:r>
        <w:rPr>
          <w:rFonts w:eastAsia="SimSun"/>
          <w:bCs w:val="0"/>
          <w:color w:val="000000"/>
          <w:szCs w:val="16"/>
          <w:lang w:eastAsia="en-US"/>
        </w:rPr>
        <w:t xml:space="preserve">Our school has grouped computers in two locations for whole class access to technology teaching. </w:t>
      </w:r>
      <w:commentRangeStart w:id="1"/>
      <w:commentRangeStart w:id="2"/>
      <w:r w:rsidR="00722B73">
        <w:rPr>
          <w:rFonts w:eastAsia="SimSun"/>
          <w:bCs w:val="0"/>
          <w:color w:val="000000"/>
          <w:szCs w:val="16"/>
          <w:lang w:eastAsia="en-US"/>
        </w:rPr>
        <w:t>With</w:t>
      </w:r>
      <w:commentRangeEnd w:id="1"/>
      <w:r w:rsidR="005F0F5E">
        <w:rPr>
          <w:rStyle w:val="CommentReference"/>
          <w:rFonts w:ascii="Calibri" w:hAnsi="Calibri"/>
          <w:color w:val="009999"/>
          <w:lang w:eastAsia="en-US"/>
        </w:rPr>
        <w:commentReference w:id="1"/>
      </w:r>
      <w:commentRangeEnd w:id="2"/>
      <w:r w:rsidR="00AF53FD">
        <w:rPr>
          <w:rStyle w:val="CommentReference"/>
          <w:rFonts w:ascii="Calibri" w:hAnsi="Calibri"/>
          <w:color w:val="009999"/>
          <w:lang w:eastAsia="en-US"/>
        </w:rPr>
        <w:commentReference w:id="2"/>
      </w:r>
      <w:r w:rsidR="00722B73">
        <w:rPr>
          <w:rFonts w:eastAsia="SimSun"/>
          <w:bCs w:val="0"/>
          <w:color w:val="000000"/>
          <w:szCs w:val="16"/>
          <w:lang w:eastAsia="en-US"/>
        </w:rPr>
        <w:t xml:space="preserve"> electronic whiteboards, and purchasing compute</w:t>
      </w:r>
      <w:r w:rsidR="00ED344F">
        <w:rPr>
          <w:rFonts w:eastAsia="SimSun"/>
          <w:bCs w:val="0"/>
          <w:color w:val="000000"/>
          <w:szCs w:val="16"/>
          <w:lang w:eastAsia="en-US"/>
        </w:rPr>
        <w:t>rs for a bigger computer lab, t</w:t>
      </w:r>
      <w:r w:rsidR="00722B73">
        <w:rPr>
          <w:rFonts w:eastAsia="SimSun"/>
          <w:bCs w:val="0"/>
          <w:color w:val="000000"/>
          <w:szCs w:val="16"/>
          <w:lang w:eastAsia="en-US"/>
        </w:rPr>
        <w:t>eachers have lessons electronically projected for better vision.</w:t>
      </w:r>
    </w:p>
    <w:p w14:paraId="5D5C5134" w14:textId="77777777" w:rsidR="00E15540" w:rsidRDefault="00E15540" w:rsidP="001D484D">
      <w:pPr>
        <w:pStyle w:val="Body-Text"/>
        <w:rPr>
          <w:rFonts w:eastAsia="SimSun"/>
          <w:bCs w:val="0"/>
          <w:color w:val="000000"/>
          <w:szCs w:val="16"/>
          <w:lang w:eastAsia="en-US"/>
        </w:rPr>
      </w:pPr>
    </w:p>
    <w:p w14:paraId="39A40DAF" w14:textId="77777777" w:rsidR="00D134C2" w:rsidRPr="003E5714" w:rsidRDefault="00D134C2" w:rsidP="001D484D">
      <w:pPr>
        <w:pStyle w:val="Body-Text"/>
        <w:rPr>
          <w:color w:val="000000"/>
          <w:lang w:eastAsia="en-US"/>
        </w:rPr>
      </w:pPr>
      <w:r>
        <w:rPr>
          <w:rFonts w:eastAsia="SimSun"/>
          <w:bCs w:val="0"/>
          <w:color w:val="000000"/>
          <w:szCs w:val="16"/>
          <w:lang w:eastAsia="en-US"/>
        </w:rPr>
        <w:t xml:space="preserve"> </w:t>
      </w:r>
    </w:p>
    <w:p w14:paraId="65ADCB96" w14:textId="77777777" w:rsidR="00322C58" w:rsidRPr="00C36678" w:rsidRDefault="00322C58" w:rsidP="00AE6C76">
      <w:pPr>
        <w:pStyle w:val="Body-Text-Smallspace"/>
      </w:pPr>
    </w:p>
    <w:p w14:paraId="5768319A" w14:textId="77777777" w:rsidR="00322C58" w:rsidRPr="00C36678" w:rsidRDefault="00322C58" w:rsidP="00523AE2">
      <w:pPr>
        <w:pStyle w:val="Heading2-AR"/>
        <w:rPr>
          <w:color w:val="000000"/>
        </w:rPr>
      </w:pPr>
      <w:r w:rsidRPr="00C36678">
        <w:t>Social climate</w:t>
      </w:r>
    </w:p>
    <w:p w14:paraId="5343C14D" w14:textId="77777777" w:rsidR="00322C58" w:rsidRPr="00C36678" w:rsidRDefault="00322C58" w:rsidP="00AE6C76">
      <w:pPr>
        <w:pStyle w:val="Body-Text-Smallspace"/>
      </w:pPr>
    </w:p>
    <w:p w14:paraId="5F072B2A" w14:textId="26837A7A" w:rsidR="001D484D" w:rsidRPr="00787B66" w:rsidRDefault="00AF53FD" w:rsidP="00787B66">
      <w:r w:rsidRPr="00787B66">
        <w:t>Innisfail State School is committed to providing a safe, respectful and inclusive learning environment for all students and all staff, where all students have opportunities to engage in quality learning experiences and acquire values supportive of their lifelong wellbeing.</w:t>
      </w:r>
      <w:r w:rsidR="00787B66">
        <w:t xml:space="preserve"> </w:t>
      </w:r>
      <w:r w:rsidR="001D484D" w:rsidRPr="00787B66">
        <w:t xml:space="preserve">School leaders and staff work to maintain an engaging learning environment that is safe, respectful and inclusive.  Priority </w:t>
      </w:r>
      <w:proofErr w:type="gramStart"/>
      <w:r w:rsidR="001D484D" w:rsidRPr="00787B66">
        <w:t>is given</w:t>
      </w:r>
      <w:proofErr w:type="gramEnd"/>
      <w:r w:rsidR="001D484D" w:rsidRPr="00787B66">
        <w:t xml:space="preserve"> to building positive relationships between staff, students and families to be </w:t>
      </w:r>
      <w:r w:rsidR="001D484D" w:rsidRPr="00E50BFE">
        <w:t>partner</w:t>
      </w:r>
      <w:r w:rsidR="00E50BFE">
        <w:t>s in learning</w:t>
      </w:r>
      <w:r w:rsidR="001D484D" w:rsidRPr="00787B66">
        <w:t xml:space="preserve"> and generating a culture of shared responsibility.   </w:t>
      </w:r>
    </w:p>
    <w:p w14:paraId="17ADE222" w14:textId="09564B03" w:rsidR="00C31C50" w:rsidRPr="00787B66" w:rsidRDefault="005F0F5E" w:rsidP="00787B66">
      <w:r w:rsidRPr="00787B66">
        <w:lastRenderedPageBreak/>
        <w:commentReference w:id="3"/>
      </w:r>
      <w:r w:rsidR="00AF53FD" w:rsidRPr="00787B66">
        <w:commentReference w:id="4"/>
      </w:r>
      <w:r w:rsidR="00C31C50" w:rsidRPr="00787B66">
        <w:t>Our School’s Responsible</w:t>
      </w:r>
      <w:r w:rsidR="00E50BFE">
        <w:t xml:space="preserve"> Behaviour Plan for Students </w:t>
      </w:r>
      <w:proofErr w:type="gramStart"/>
      <w:r w:rsidR="00E50BFE">
        <w:t xml:space="preserve">has been </w:t>
      </w:r>
      <w:r w:rsidR="00C31C50" w:rsidRPr="00787B66">
        <w:t>designed</w:t>
      </w:r>
      <w:proofErr w:type="gramEnd"/>
      <w:r w:rsidR="00C31C50" w:rsidRPr="00787B66">
        <w:t xml:space="preserve"> to facilitate high</w:t>
      </w:r>
      <w:r w:rsidR="001C0FBE">
        <w:t xml:space="preserve"> standards of behaviour so that teaching and learning is </w:t>
      </w:r>
      <w:r w:rsidR="00C31C50" w:rsidRPr="00787B66">
        <w:t>effective</w:t>
      </w:r>
      <w:r w:rsidR="001C0FBE">
        <w:t>,</w:t>
      </w:r>
      <w:r w:rsidR="00C31C50" w:rsidRPr="00787B66">
        <w:t xml:space="preserve"> and all students can participate positive</w:t>
      </w:r>
      <w:r w:rsidR="001C0FBE">
        <w:t xml:space="preserve">ly within our school community. Learning occurs </w:t>
      </w:r>
      <w:r w:rsidR="00C31C50" w:rsidRPr="00787B66">
        <w:t>i</w:t>
      </w:r>
      <w:r w:rsidR="00AF53FD" w:rsidRPr="00787B66">
        <w:t>n</w:t>
      </w:r>
      <w:r w:rsidR="00C31C50" w:rsidRPr="00787B66">
        <w:t xml:space="preserve"> a safe, supportive and </w:t>
      </w:r>
      <w:r w:rsidR="00AF53FD" w:rsidRPr="00787B66">
        <w:t>positive</w:t>
      </w:r>
      <w:r w:rsidR="00C31C50" w:rsidRPr="00787B66">
        <w:t xml:space="preserve"> environment that respects </w:t>
      </w:r>
      <w:r w:rsidR="001C0FBE">
        <w:t>the rights of students to learn and</w:t>
      </w:r>
      <w:r w:rsidR="00C31C50" w:rsidRPr="00787B66">
        <w:t xml:space="preserve"> teachers to teach. </w:t>
      </w:r>
      <w:r w:rsidR="001C0FBE">
        <w:t>We encourage</w:t>
      </w:r>
      <w:r w:rsidR="00C31C50" w:rsidRPr="00787B66">
        <w:t xml:space="preserve"> responsible </w:t>
      </w:r>
      <w:proofErr w:type="gramStart"/>
      <w:r w:rsidR="00C31C50" w:rsidRPr="00787B66">
        <w:t>behaviour which</w:t>
      </w:r>
      <w:proofErr w:type="gramEnd"/>
      <w:r w:rsidR="00C31C50" w:rsidRPr="00787B66">
        <w:t xml:space="preserve"> is respectful of self, others, property and the environment. </w:t>
      </w:r>
    </w:p>
    <w:p w14:paraId="04C8EB4D" w14:textId="015DB9A5" w:rsidR="00C31C50" w:rsidRPr="00787B66" w:rsidRDefault="001C0FBE" w:rsidP="00787B66">
      <w:r>
        <w:t>We have anti-bullying procedures in addition to our</w:t>
      </w:r>
      <w:r w:rsidR="00AF53FD" w:rsidRPr="00787B66">
        <w:t xml:space="preserve"> </w:t>
      </w:r>
      <w:r w:rsidR="00C31C50" w:rsidRPr="00787B66">
        <w:t xml:space="preserve">Positive Behaviour for </w:t>
      </w:r>
      <w:proofErr w:type="gramStart"/>
      <w:r w:rsidR="00C31C50" w:rsidRPr="00787B66">
        <w:t>Learning</w:t>
      </w:r>
      <w:proofErr w:type="gramEnd"/>
      <w:r w:rsidR="00C31C50" w:rsidRPr="00787B66">
        <w:t xml:space="preserve"> processes. </w:t>
      </w:r>
      <w:r>
        <w:t>S</w:t>
      </w:r>
      <w:r w:rsidR="00C31C50" w:rsidRPr="00787B66">
        <w:t xml:space="preserve">tudents </w:t>
      </w:r>
      <w:proofErr w:type="gramStart"/>
      <w:r w:rsidR="00C31C50" w:rsidRPr="00787B66">
        <w:t>are explicitly taught</w:t>
      </w:r>
      <w:proofErr w:type="gramEnd"/>
      <w:r w:rsidR="00C31C50" w:rsidRPr="00787B66">
        <w:t xml:space="preserve"> the expecte</w:t>
      </w:r>
      <w:r>
        <w:t>d school behaviours and receive</w:t>
      </w:r>
      <w:r w:rsidR="00C31C50" w:rsidRPr="00787B66">
        <w:t xml:space="preserve"> high </w:t>
      </w:r>
      <w:r>
        <w:t>levels of social acknowledgement</w:t>
      </w:r>
      <w:r w:rsidR="00C31C50" w:rsidRPr="00787B66">
        <w:t xml:space="preserve">. </w:t>
      </w:r>
      <w:r>
        <w:t>Additional</w:t>
      </w:r>
      <w:r w:rsidR="00C31C50" w:rsidRPr="00787B66">
        <w:t xml:space="preserve"> lessons on </w:t>
      </w:r>
      <w:r>
        <w:t>preventing and responding to bullying</w:t>
      </w:r>
      <w:r w:rsidR="00C31C50" w:rsidRPr="00787B66">
        <w:t xml:space="preserve"> is a subset of procedures that our students are accustomed </w:t>
      </w:r>
      <w:proofErr w:type="gramStart"/>
      <w:r w:rsidR="00C31C50" w:rsidRPr="00787B66">
        <w:t>to</w:t>
      </w:r>
      <w:proofErr w:type="gramEnd"/>
      <w:r>
        <w:t>.</w:t>
      </w:r>
      <w:r w:rsidR="00C31C50" w:rsidRPr="00787B66">
        <w:t xml:space="preserve"> </w:t>
      </w:r>
      <w:r>
        <w:t xml:space="preserve">Students are </w:t>
      </w:r>
      <w:r w:rsidR="00C31C50" w:rsidRPr="00787B66">
        <w:t xml:space="preserve">encouraged to use the High Five Strategy throughout the school. </w:t>
      </w:r>
    </w:p>
    <w:p w14:paraId="3ED0AB29" w14:textId="3330CBC8" w:rsidR="00AF53FD" w:rsidRPr="00AF53FD" w:rsidRDefault="00AF53FD" w:rsidP="00787B66">
      <w:r w:rsidRPr="00787B66">
        <w:t>Our school</w:t>
      </w:r>
      <w:r w:rsidR="00C31C50" w:rsidRPr="00787B66">
        <w:t xml:space="preserve"> chaplain supports students</w:t>
      </w:r>
      <w:r w:rsidR="00B85101">
        <w:t xml:space="preserve"> in the classroom, attends sporting events and works</w:t>
      </w:r>
      <w:r w:rsidR="00C31C50" w:rsidRPr="00787B66">
        <w:t xml:space="preserve"> with students in developing resilience skills. A ‘Chappie Corner’ </w:t>
      </w:r>
      <w:proofErr w:type="gramStart"/>
      <w:r w:rsidR="00C31C50" w:rsidRPr="00787B66">
        <w:t>is provided</w:t>
      </w:r>
      <w:proofErr w:type="gramEnd"/>
      <w:r w:rsidR="00C31C50" w:rsidRPr="00787B66">
        <w:t xml:space="preserve"> for students to ‘drop in’ to develop friendship skills and to discuss any issues of concern</w:t>
      </w:r>
      <w:r w:rsidR="00B85101">
        <w:t>. The Chaplain also provides a morning check in service with a number of our at risk students to set them up for a day of success.</w:t>
      </w:r>
    </w:p>
    <w:p w14:paraId="03645E51" w14:textId="77777777" w:rsidR="00322C58" w:rsidRPr="00C36678" w:rsidRDefault="00322C58" w:rsidP="00AE6C76">
      <w:pPr>
        <w:pStyle w:val="Body-Text-Smallspace"/>
      </w:pPr>
    </w:p>
    <w:p w14:paraId="3C82EF1E" w14:textId="77777777" w:rsidR="00322C58" w:rsidRPr="00C36678" w:rsidRDefault="00322C58" w:rsidP="00523AE2">
      <w:pPr>
        <w:pStyle w:val="Heading3-AR"/>
      </w:pPr>
      <w:r w:rsidRPr="00C36678">
        <w:t>Parent, student and staff satisfaction</w:t>
      </w:r>
    </w:p>
    <w:p w14:paraId="061C1364" w14:textId="77777777" w:rsidR="00322C58" w:rsidRPr="00C36678" w:rsidRDefault="00322C58"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14:paraId="7E208D5C" w14:textId="77777777" w:rsidR="00322C58" w:rsidRPr="00C36678" w:rsidRDefault="00322C58" w:rsidP="00456FE9">
      <w:pPr>
        <w:pStyle w:val="Body-Text-Smallspace"/>
      </w:pPr>
    </w:p>
    <w:p w14:paraId="41DBFECE" w14:textId="77777777" w:rsidR="00322C58" w:rsidRPr="00C36678" w:rsidRDefault="00322C58"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322C58" w:rsidRPr="00C36678" w14:paraId="64588EE7" w14:textId="77777777" w:rsidTr="00AD614C">
        <w:trPr>
          <w:trHeight w:val="340"/>
          <w:tblHeader/>
        </w:trPr>
        <w:tc>
          <w:tcPr>
            <w:tcW w:w="6572" w:type="dxa"/>
            <w:shd w:val="clear" w:color="auto" w:fill="C1ECFF"/>
            <w:vAlign w:val="center"/>
          </w:tcPr>
          <w:p w14:paraId="2FCAEC65" w14:textId="77777777" w:rsidR="00322C58" w:rsidRPr="00C36678" w:rsidRDefault="00322C58"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14:paraId="16DBA414" w14:textId="77777777" w:rsidR="00322C58" w:rsidRPr="00C36678" w:rsidRDefault="00322C58" w:rsidP="00B81905">
            <w:pPr>
              <w:pStyle w:val="Body-Table-HeadingCentred"/>
            </w:pPr>
            <w:r w:rsidRPr="00C36678">
              <w:t>2016</w:t>
            </w:r>
          </w:p>
        </w:tc>
        <w:tc>
          <w:tcPr>
            <w:tcW w:w="1024" w:type="dxa"/>
            <w:shd w:val="clear" w:color="auto" w:fill="C1ECFF"/>
            <w:vAlign w:val="center"/>
          </w:tcPr>
          <w:p w14:paraId="03324E63" w14:textId="77777777" w:rsidR="00322C58" w:rsidRPr="00C36678" w:rsidRDefault="00322C58" w:rsidP="00B81905">
            <w:pPr>
              <w:pStyle w:val="Body-Table-HeadingCentred"/>
            </w:pPr>
            <w:r w:rsidRPr="00C36678">
              <w:t>2017</w:t>
            </w:r>
          </w:p>
        </w:tc>
        <w:tc>
          <w:tcPr>
            <w:tcW w:w="1025" w:type="dxa"/>
            <w:shd w:val="clear" w:color="auto" w:fill="C1ECFF"/>
            <w:vAlign w:val="center"/>
          </w:tcPr>
          <w:p w14:paraId="3BF5EB81" w14:textId="77777777" w:rsidR="00322C58" w:rsidRPr="00C36678" w:rsidRDefault="00322C58" w:rsidP="00B81905">
            <w:pPr>
              <w:pStyle w:val="Body-Table-HeadingCentred"/>
            </w:pPr>
            <w:r w:rsidRPr="00C36678">
              <w:t>2018</w:t>
            </w:r>
          </w:p>
        </w:tc>
      </w:tr>
      <w:tr w:rsidR="00322C58" w:rsidRPr="00C36678" w14:paraId="4905C96E" w14:textId="77777777" w:rsidTr="00AD614C">
        <w:trPr>
          <w:trHeight w:val="340"/>
        </w:trPr>
        <w:tc>
          <w:tcPr>
            <w:tcW w:w="6572" w:type="dxa"/>
            <w:shd w:val="clear" w:color="auto" w:fill="auto"/>
            <w:vAlign w:val="center"/>
          </w:tcPr>
          <w:p w14:paraId="346F18FF" w14:textId="77777777" w:rsidR="00322C58" w:rsidRPr="00C36678" w:rsidRDefault="00322C58"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14:paraId="251EC9C0"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292E9FCC"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7CB50ECD" w14:textId="77777777" w:rsidR="00322C58" w:rsidRPr="00C36678" w:rsidRDefault="00322C58" w:rsidP="00EB09C7">
            <w:pPr>
              <w:pStyle w:val="Body-Table-TextCentred"/>
              <w:rPr>
                <w:szCs w:val="16"/>
              </w:rPr>
            </w:pPr>
            <w:r w:rsidRPr="00560134">
              <w:rPr>
                <w:noProof/>
                <w:szCs w:val="16"/>
              </w:rPr>
              <w:t>100%</w:t>
            </w:r>
          </w:p>
        </w:tc>
      </w:tr>
      <w:tr w:rsidR="00322C58" w:rsidRPr="00C36678" w14:paraId="5CC3E315" w14:textId="77777777" w:rsidTr="00AD614C">
        <w:trPr>
          <w:trHeight w:val="340"/>
        </w:trPr>
        <w:tc>
          <w:tcPr>
            <w:tcW w:w="6572" w:type="dxa"/>
            <w:shd w:val="clear" w:color="auto" w:fill="auto"/>
            <w:vAlign w:val="center"/>
          </w:tcPr>
          <w:p w14:paraId="7E0D5DA5" w14:textId="77777777" w:rsidR="00322C58" w:rsidRPr="00C36678" w:rsidRDefault="00322C58" w:rsidP="005C58D0">
            <w:pPr>
              <w:pStyle w:val="Body-Table-Bullet"/>
              <w:rPr>
                <w:rFonts w:eastAsia="Meiryo"/>
                <w:szCs w:val="16"/>
              </w:rPr>
            </w:pPr>
            <w:r w:rsidRPr="00C36678">
              <w:t>this is a good school (S2035)</w:t>
            </w:r>
          </w:p>
        </w:tc>
        <w:tc>
          <w:tcPr>
            <w:tcW w:w="1024" w:type="dxa"/>
            <w:shd w:val="clear" w:color="auto" w:fill="auto"/>
            <w:vAlign w:val="center"/>
          </w:tcPr>
          <w:p w14:paraId="61CE773A"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48C0E8AD"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2BAB1150" w14:textId="77777777" w:rsidR="00322C58" w:rsidRPr="00C36678" w:rsidRDefault="00322C58" w:rsidP="00EB09C7">
            <w:pPr>
              <w:pStyle w:val="Body-Table-TextCentred"/>
              <w:rPr>
                <w:szCs w:val="16"/>
              </w:rPr>
            </w:pPr>
            <w:r w:rsidRPr="00560134">
              <w:rPr>
                <w:noProof/>
                <w:szCs w:val="16"/>
              </w:rPr>
              <w:t>86%</w:t>
            </w:r>
          </w:p>
        </w:tc>
      </w:tr>
      <w:tr w:rsidR="00322C58" w:rsidRPr="00C36678" w14:paraId="20BCBCD7" w14:textId="77777777" w:rsidTr="00AD614C">
        <w:trPr>
          <w:trHeight w:val="340"/>
        </w:trPr>
        <w:tc>
          <w:tcPr>
            <w:tcW w:w="6572" w:type="dxa"/>
            <w:shd w:val="clear" w:color="auto" w:fill="auto"/>
            <w:vAlign w:val="center"/>
          </w:tcPr>
          <w:p w14:paraId="61EB7F3C" w14:textId="77777777" w:rsidR="00322C58" w:rsidRPr="00C36678" w:rsidRDefault="00322C58" w:rsidP="005C58D0">
            <w:pPr>
              <w:pStyle w:val="Body-Table-Bullet"/>
              <w:rPr>
                <w:rFonts w:eastAsia="Meiryo"/>
                <w:szCs w:val="16"/>
              </w:rPr>
            </w:pPr>
            <w:r w:rsidRPr="00C36678">
              <w:t>their child likes being at this school* (S2001)</w:t>
            </w:r>
          </w:p>
        </w:tc>
        <w:tc>
          <w:tcPr>
            <w:tcW w:w="1024" w:type="dxa"/>
            <w:shd w:val="clear" w:color="auto" w:fill="auto"/>
            <w:vAlign w:val="center"/>
          </w:tcPr>
          <w:p w14:paraId="227CFC23"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2FE18E4D"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7B1CF3AA" w14:textId="77777777" w:rsidR="00322C58" w:rsidRPr="00C36678" w:rsidRDefault="00322C58" w:rsidP="00EB09C7">
            <w:pPr>
              <w:pStyle w:val="Body-Table-TextCentred"/>
              <w:rPr>
                <w:szCs w:val="16"/>
              </w:rPr>
            </w:pPr>
            <w:r w:rsidRPr="00560134">
              <w:rPr>
                <w:noProof/>
                <w:szCs w:val="16"/>
              </w:rPr>
              <w:t>100%</w:t>
            </w:r>
          </w:p>
        </w:tc>
      </w:tr>
      <w:tr w:rsidR="00322C58" w:rsidRPr="00C36678" w14:paraId="590DC0C3" w14:textId="77777777" w:rsidTr="00AD614C">
        <w:trPr>
          <w:trHeight w:val="340"/>
        </w:trPr>
        <w:tc>
          <w:tcPr>
            <w:tcW w:w="6572" w:type="dxa"/>
            <w:shd w:val="clear" w:color="auto" w:fill="auto"/>
            <w:vAlign w:val="center"/>
          </w:tcPr>
          <w:p w14:paraId="03A55628" w14:textId="77777777" w:rsidR="00322C58" w:rsidRPr="00C36678" w:rsidRDefault="00322C58" w:rsidP="005C58D0">
            <w:pPr>
              <w:pStyle w:val="Body-Table-Bullet"/>
              <w:rPr>
                <w:rFonts w:eastAsia="Meiryo"/>
                <w:szCs w:val="16"/>
              </w:rPr>
            </w:pPr>
            <w:r w:rsidRPr="00C36678">
              <w:t>their child feels safe at this school* (S2002)</w:t>
            </w:r>
          </w:p>
        </w:tc>
        <w:tc>
          <w:tcPr>
            <w:tcW w:w="1024" w:type="dxa"/>
            <w:shd w:val="clear" w:color="auto" w:fill="auto"/>
            <w:vAlign w:val="center"/>
          </w:tcPr>
          <w:p w14:paraId="78E6EC08" w14:textId="77777777" w:rsidR="00322C58" w:rsidRPr="00C36678" w:rsidRDefault="00322C58" w:rsidP="00EB09C7">
            <w:pPr>
              <w:pStyle w:val="Body-Table-TextCentred"/>
              <w:rPr>
                <w:szCs w:val="16"/>
              </w:rPr>
            </w:pPr>
            <w:r w:rsidRPr="00560134">
              <w:rPr>
                <w:noProof/>
              </w:rPr>
              <w:t>89%</w:t>
            </w:r>
          </w:p>
        </w:tc>
        <w:tc>
          <w:tcPr>
            <w:tcW w:w="1024" w:type="dxa"/>
            <w:shd w:val="clear" w:color="auto" w:fill="auto"/>
            <w:vAlign w:val="center"/>
          </w:tcPr>
          <w:p w14:paraId="4DF9F541"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09428C51" w14:textId="77777777" w:rsidR="00322C58" w:rsidRPr="00C36678" w:rsidRDefault="00322C58" w:rsidP="00EB09C7">
            <w:pPr>
              <w:pStyle w:val="Body-Table-TextCentred"/>
              <w:rPr>
                <w:szCs w:val="16"/>
              </w:rPr>
            </w:pPr>
            <w:r w:rsidRPr="00560134">
              <w:rPr>
                <w:noProof/>
                <w:szCs w:val="16"/>
              </w:rPr>
              <w:t>88%</w:t>
            </w:r>
          </w:p>
        </w:tc>
      </w:tr>
      <w:tr w:rsidR="00322C58" w:rsidRPr="00C36678" w14:paraId="4CE1667B" w14:textId="77777777" w:rsidTr="00AD614C">
        <w:trPr>
          <w:trHeight w:val="340"/>
        </w:trPr>
        <w:tc>
          <w:tcPr>
            <w:tcW w:w="6572" w:type="dxa"/>
            <w:shd w:val="clear" w:color="auto" w:fill="auto"/>
            <w:vAlign w:val="center"/>
          </w:tcPr>
          <w:p w14:paraId="7FA8E1A9" w14:textId="77777777" w:rsidR="00322C58" w:rsidRPr="00C36678" w:rsidRDefault="00322C58"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14:paraId="0CE61505"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71C127C5"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1A1FB14C" w14:textId="77777777" w:rsidR="00322C58" w:rsidRPr="00C36678" w:rsidRDefault="00322C58" w:rsidP="00EB09C7">
            <w:pPr>
              <w:pStyle w:val="Body-Table-TextCentred"/>
              <w:rPr>
                <w:szCs w:val="16"/>
              </w:rPr>
            </w:pPr>
            <w:r w:rsidRPr="00560134">
              <w:rPr>
                <w:noProof/>
                <w:szCs w:val="16"/>
              </w:rPr>
              <w:t>88%</w:t>
            </w:r>
          </w:p>
        </w:tc>
      </w:tr>
      <w:tr w:rsidR="00322C58" w:rsidRPr="00C36678" w14:paraId="278B6C24" w14:textId="77777777" w:rsidTr="00AD614C">
        <w:trPr>
          <w:trHeight w:val="340"/>
        </w:trPr>
        <w:tc>
          <w:tcPr>
            <w:tcW w:w="6572" w:type="dxa"/>
            <w:shd w:val="clear" w:color="auto" w:fill="auto"/>
            <w:vAlign w:val="center"/>
          </w:tcPr>
          <w:p w14:paraId="7E256D86" w14:textId="77777777" w:rsidR="00322C58" w:rsidRPr="00C36678" w:rsidRDefault="00322C58"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14:paraId="7CE79CA5"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5C716698"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0579AA6B" w14:textId="77777777" w:rsidR="00322C58" w:rsidRPr="00C36678" w:rsidRDefault="00322C58" w:rsidP="00EB09C7">
            <w:pPr>
              <w:pStyle w:val="Body-Table-TextCentred"/>
              <w:rPr>
                <w:szCs w:val="16"/>
              </w:rPr>
            </w:pPr>
            <w:r w:rsidRPr="00560134">
              <w:rPr>
                <w:noProof/>
                <w:szCs w:val="16"/>
              </w:rPr>
              <w:t>75%</w:t>
            </w:r>
          </w:p>
        </w:tc>
      </w:tr>
      <w:tr w:rsidR="00322C58" w:rsidRPr="00C36678" w14:paraId="2AB5C723" w14:textId="77777777" w:rsidTr="00AD614C">
        <w:trPr>
          <w:trHeight w:val="340"/>
        </w:trPr>
        <w:tc>
          <w:tcPr>
            <w:tcW w:w="6572" w:type="dxa"/>
            <w:shd w:val="clear" w:color="auto" w:fill="auto"/>
            <w:vAlign w:val="center"/>
          </w:tcPr>
          <w:p w14:paraId="2AC06D6F" w14:textId="77777777" w:rsidR="00322C58" w:rsidRPr="00C36678" w:rsidRDefault="00322C58"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14:paraId="3332F253"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44871A11"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0DFFD5B2" w14:textId="77777777" w:rsidR="00322C58" w:rsidRPr="00C36678" w:rsidRDefault="00322C58" w:rsidP="00EB09C7">
            <w:pPr>
              <w:pStyle w:val="Body-Table-TextCentred"/>
              <w:rPr>
                <w:szCs w:val="16"/>
              </w:rPr>
            </w:pPr>
            <w:r w:rsidRPr="00560134">
              <w:rPr>
                <w:noProof/>
                <w:szCs w:val="16"/>
              </w:rPr>
              <w:t>100%</w:t>
            </w:r>
          </w:p>
        </w:tc>
      </w:tr>
      <w:tr w:rsidR="00322C58" w:rsidRPr="00C36678" w14:paraId="6BE31BD8" w14:textId="77777777" w:rsidTr="00AD614C">
        <w:trPr>
          <w:trHeight w:val="340"/>
        </w:trPr>
        <w:tc>
          <w:tcPr>
            <w:tcW w:w="6572" w:type="dxa"/>
            <w:shd w:val="clear" w:color="auto" w:fill="auto"/>
            <w:vAlign w:val="center"/>
          </w:tcPr>
          <w:p w14:paraId="1AA54968" w14:textId="77777777" w:rsidR="00322C58" w:rsidRPr="00C36678" w:rsidRDefault="00322C58"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14:paraId="51FDDD64"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13233187"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482FC69C" w14:textId="77777777" w:rsidR="00322C58" w:rsidRPr="00C36678" w:rsidRDefault="00322C58" w:rsidP="00EB09C7">
            <w:pPr>
              <w:pStyle w:val="Body-Table-TextCentred"/>
              <w:rPr>
                <w:szCs w:val="16"/>
              </w:rPr>
            </w:pPr>
            <w:r w:rsidRPr="00560134">
              <w:rPr>
                <w:noProof/>
                <w:szCs w:val="16"/>
              </w:rPr>
              <w:t>100%</w:t>
            </w:r>
          </w:p>
        </w:tc>
      </w:tr>
      <w:tr w:rsidR="00322C58" w:rsidRPr="00C36678" w14:paraId="17AF4799" w14:textId="77777777" w:rsidTr="00AD614C">
        <w:trPr>
          <w:trHeight w:val="340"/>
        </w:trPr>
        <w:tc>
          <w:tcPr>
            <w:tcW w:w="6572" w:type="dxa"/>
            <w:shd w:val="clear" w:color="auto" w:fill="auto"/>
            <w:vAlign w:val="center"/>
          </w:tcPr>
          <w:p w14:paraId="02B0311F" w14:textId="77777777" w:rsidR="00322C58" w:rsidRPr="00C36678" w:rsidRDefault="00322C58"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14:paraId="3C592B48"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43DE4BC4"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420D6A2E" w14:textId="77777777" w:rsidR="00322C58" w:rsidRPr="00C36678" w:rsidRDefault="00322C58" w:rsidP="00EB09C7">
            <w:pPr>
              <w:pStyle w:val="Body-Table-TextCentred"/>
              <w:rPr>
                <w:szCs w:val="16"/>
              </w:rPr>
            </w:pPr>
            <w:r w:rsidRPr="00560134">
              <w:rPr>
                <w:noProof/>
                <w:szCs w:val="16"/>
              </w:rPr>
              <w:t>100%</w:t>
            </w:r>
          </w:p>
        </w:tc>
      </w:tr>
      <w:tr w:rsidR="00322C58" w:rsidRPr="00C36678" w14:paraId="4064D4BF" w14:textId="77777777" w:rsidTr="00AD614C">
        <w:trPr>
          <w:trHeight w:val="340"/>
        </w:trPr>
        <w:tc>
          <w:tcPr>
            <w:tcW w:w="6572" w:type="dxa"/>
            <w:shd w:val="clear" w:color="auto" w:fill="auto"/>
            <w:vAlign w:val="center"/>
          </w:tcPr>
          <w:p w14:paraId="3A5A66BD" w14:textId="77777777" w:rsidR="00322C58" w:rsidRPr="00C36678" w:rsidRDefault="00322C58"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14:paraId="3924364E"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3D44196A"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788FD17E" w14:textId="77777777" w:rsidR="00322C58" w:rsidRPr="00C36678" w:rsidRDefault="00322C58" w:rsidP="00EB09C7">
            <w:pPr>
              <w:pStyle w:val="Body-Table-TextCentred"/>
              <w:rPr>
                <w:szCs w:val="16"/>
              </w:rPr>
            </w:pPr>
            <w:r w:rsidRPr="00560134">
              <w:rPr>
                <w:noProof/>
                <w:szCs w:val="16"/>
              </w:rPr>
              <w:t>75%</w:t>
            </w:r>
          </w:p>
        </w:tc>
      </w:tr>
      <w:tr w:rsidR="00322C58" w:rsidRPr="00C36678" w14:paraId="4DEA1E07" w14:textId="77777777" w:rsidTr="00AD614C">
        <w:trPr>
          <w:trHeight w:val="340"/>
        </w:trPr>
        <w:tc>
          <w:tcPr>
            <w:tcW w:w="6572" w:type="dxa"/>
            <w:shd w:val="clear" w:color="auto" w:fill="auto"/>
            <w:vAlign w:val="center"/>
          </w:tcPr>
          <w:p w14:paraId="77427488" w14:textId="77777777" w:rsidR="00322C58" w:rsidRPr="00C36678" w:rsidRDefault="00322C58"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14:paraId="4B7D7ABE"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27DAB63F"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0C8E65F5" w14:textId="77777777" w:rsidR="00322C58" w:rsidRPr="00C36678" w:rsidRDefault="00322C58" w:rsidP="00EB09C7">
            <w:pPr>
              <w:pStyle w:val="Body-Table-TextCentred"/>
              <w:rPr>
                <w:szCs w:val="16"/>
              </w:rPr>
            </w:pPr>
            <w:r w:rsidRPr="00560134">
              <w:rPr>
                <w:noProof/>
                <w:szCs w:val="16"/>
              </w:rPr>
              <w:t>100%</w:t>
            </w:r>
          </w:p>
        </w:tc>
      </w:tr>
      <w:tr w:rsidR="00322C58" w:rsidRPr="00C36678" w14:paraId="71749CB1" w14:textId="77777777" w:rsidTr="00AD614C">
        <w:trPr>
          <w:trHeight w:val="340"/>
        </w:trPr>
        <w:tc>
          <w:tcPr>
            <w:tcW w:w="6572" w:type="dxa"/>
            <w:shd w:val="clear" w:color="auto" w:fill="auto"/>
            <w:vAlign w:val="center"/>
          </w:tcPr>
          <w:p w14:paraId="298ECAF6" w14:textId="77777777" w:rsidR="00322C58" w:rsidRPr="00C36678" w:rsidRDefault="00322C58"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14:paraId="660CFFBB"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1BBB83E6"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03BFD5AA" w14:textId="77777777" w:rsidR="00322C58" w:rsidRPr="00C36678" w:rsidRDefault="00322C58" w:rsidP="00EB09C7">
            <w:pPr>
              <w:pStyle w:val="Body-Table-TextCentred"/>
              <w:rPr>
                <w:szCs w:val="16"/>
              </w:rPr>
            </w:pPr>
            <w:r w:rsidRPr="00560134">
              <w:rPr>
                <w:noProof/>
                <w:szCs w:val="16"/>
              </w:rPr>
              <w:t>100%</w:t>
            </w:r>
          </w:p>
        </w:tc>
      </w:tr>
      <w:tr w:rsidR="00322C58" w:rsidRPr="00C36678" w14:paraId="7FE473B2" w14:textId="77777777" w:rsidTr="00AD614C">
        <w:trPr>
          <w:trHeight w:val="340"/>
        </w:trPr>
        <w:tc>
          <w:tcPr>
            <w:tcW w:w="6572" w:type="dxa"/>
            <w:shd w:val="clear" w:color="auto" w:fill="auto"/>
            <w:vAlign w:val="center"/>
          </w:tcPr>
          <w:p w14:paraId="21AC2C83" w14:textId="77777777" w:rsidR="00322C58" w:rsidRPr="00C36678" w:rsidRDefault="00322C58"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14:paraId="65345AF4"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249239C7"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18BF59CB" w14:textId="77777777" w:rsidR="00322C58" w:rsidRPr="00C36678" w:rsidRDefault="00322C58" w:rsidP="00EB09C7">
            <w:pPr>
              <w:pStyle w:val="Body-Table-TextCentred"/>
              <w:rPr>
                <w:szCs w:val="16"/>
              </w:rPr>
            </w:pPr>
            <w:r w:rsidRPr="00560134">
              <w:rPr>
                <w:noProof/>
                <w:szCs w:val="16"/>
              </w:rPr>
              <w:t>88%</w:t>
            </w:r>
          </w:p>
        </w:tc>
      </w:tr>
      <w:tr w:rsidR="00322C58" w:rsidRPr="00C36678" w14:paraId="77BA4F85" w14:textId="77777777" w:rsidTr="00AD614C">
        <w:trPr>
          <w:trHeight w:val="340"/>
        </w:trPr>
        <w:tc>
          <w:tcPr>
            <w:tcW w:w="6572" w:type="dxa"/>
            <w:shd w:val="clear" w:color="auto" w:fill="auto"/>
            <w:vAlign w:val="center"/>
          </w:tcPr>
          <w:p w14:paraId="7A376148" w14:textId="77777777" w:rsidR="00322C58" w:rsidRPr="00C36678" w:rsidRDefault="00322C58"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14:paraId="399BFD78" w14:textId="77777777" w:rsidR="00322C58" w:rsidRPr="00C36678" w:rsidRDefault="00322C58" w:rsidP="00EB09C7">
            <w:pPr>
              <w:pStyle w:val="Body-Table-TextCentred"/>
              <w:rPr>
                <w:szCs w:val="16"/>
              </w:rPr>
            </w:pPr>
            <w:r w:rsidRPr="00560134">
              <w:rPr>
                <w:noProof/>
              </w:rPr>
              <w:t>89%</w:t>
            </w:r>
          </w:p>
        </w:tc>
        <w:tc>
          <w:tcPr>
            <w:tcW w:w="1024" w:type="dxa"/>
            <w:shd w:val="clear" w:color="auto" w:fill="auto"/>
            <w:vAlign w:val="center"/>
          </w:tcPr>
          <w:p w14:paraId="3057B73E"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301D866A" w14:textId="77777777" w:rsidR="00322C58" w:rsidRPr="00C36678" w:rsidRDefault="00322C58" w:rsidP="00EB09C7">
            <w:pPr>
              <w:pStyle w:val="Body-Table-TextCentred"/>
              <w:rPr>
                <w:szCs w:val="16"/>
              </w:rPr>
            </w:pPr>
            <w:r w:rsidRPr="00560134">
              <w:rPr>
                <w:noProof/>
                <w:szCs w:val="16"/>
              </w:rPr>
              <w:t>63%</w:t>
            </w:r>
          </w:p>
        </w:tc>
      </w:tr>
      <w:tr w:rsidR="00322C58" w:rsidRPr="00C36678" w14:paraId="3D8634E5" w14:textId="77777777" w:rsidTr="00AD614C">
        <w:trPr>
          <w:trHeight w:val="340"/>
        </w:trPr>
        <w:tc>
          <w:tcPr>
            <w:tcW w:w="6572" w:type="dxa"/>
            <w:shd w:val="clear" w:color="auto" w:fill="auto"/>
            <w:vAlign w:val="center"/>
          </w:tcPr>
          <w:p w14:paraId="4189984E" w14:textId="77777777" w:rsidR="00322C58" w:rsidRPr="00C36678" w:rsidRDefault="00322C58" w:rsidP="005C58D0">
            <w:pPr>
              <w:pStyle w:val="Body-Table-Bullet"/>
              <w:rPr>
                <w:rFonts w:eastAsia="Meiryo"/>
                <w:szCs w:val="16"/>
              </w:rPr>
            </w:pPr>
            <w:r w:rsidRPr="00C36678">
              <w:t>this school looks for ways to improve* (S2013)</w:t>
            </w:r>
          </w:p>
        </w:tc>
        <w:tc>
          <w:tcPr>
            <w:tcW w:w="1024" w:type="dxa"/>
            <w:shd w:val="clear" w:color="auto" w:fill="auto"/>
            <w:vAlign w:val="center"/>
          </w:tcPr>
          <w:p w14:paraId="56A4ACE5"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0689AEC0"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6B01C241" w14:textId="77777777" w:rsidR="00322C58" w:rsidRPr="00C36678" w:rsidRDefault="00322C58" w:rsidP="00EB09C7">
            <w:pPr>
              <w:pStyle w:val="Body-Table-TextCentred"/>
              <w:rPr>
                <w:szCs w:val="16"/>
              </w:rPr>
            </w:pPr>
            <w:r w:rsidRPr="00560134">
              <w:rPr>
                <w:noProof/>
                <w:szCs w:val="16"/>
              </w:rPr>
              <w:t>100%</w:t>
            </w:r>
          </w:p>
        </w:tc>
      </w:tr>
      <w:tr w:rsidR="00322C58" w:rsidRPr="00C36678" w14:paraId="5D14EC24" w14:textId="77777777" w:rsidTr="00AD614C">
        <w:trPr>
          <w:trHeight w:val="340"/>
        </w:trPr>
        <w:tc>
          <w:tcPr>
            <w:tcW w:w="6572" w:type="dxa"/>
            <w:shd w:val="clear" w:color="auto" w:fill="auto"/>
            <w:vAlign w:val="center"/>
          </w:tcPr>
          <w:p w14:paraId="60A803A4" w14:textId="77777777" w:rsidR="00322C58" w:rsidRPr="00C36678" w:rsidRDefault="00322C58" w:rsidP="005C58D0">
            <w:pPr>
              <w:pStyle w:val="Body-Table-Bullet"/>
              <w:rPr>
                <w:rFonts w:eastAsia="Meiryo"/>
                <w:szCs w:val="16"/>
              </w:rPr>
            </w:pPr>
            <w:r w:rsidRPr="00C36678">
              <w:t>this school is well maintained* (S2014)</w:t>
            </w:r>
          </w:p>
        </w:tc>
        <w:tc>
          <w:tcPr>
            <w:tcW w:w="1024" w:type="dxa"/>
            <w:shd w:val="clear" w:color="auto" w:fill="auto"/>
            <w:vAlign w:val="center"/>
          </w:tcPr>
          <w:p w14:paraId="28A08B3D" w14:textId="77777777" w:rsidR="00322C58" w:rsidRPr="00C36678" w:rsidRDefault="00322C58" w:rsidP="00EB09C7">
            <w:pPr>
              <w:pStyle w:val="Body-Table-TextCentred"/>
              <w:rPr>
                <w:szCs w:val="16"/>
              </w:rPr>
            </w:pPr>
            <w:r w:rsidRPr="00560134">
              <w:rPr>
                <w:noProof/>
              </w:rPr>
              <w:t>100%</w:t>
            </w:r>
          </w:p>
        </w:tc>
        <w:tc>
          <w:tcPr>
            <w:tcW w:w="1024" w:type="dxa"/>
            <w:shd w:val="clear" w:color="auto" w:fill="auto"/>
            <w:vAlign w:val="center"/>
          </w:tcPr>
          <w:p w14:paraId="320A62C7" w14:textId="77777777" w:rsidR="00322C58" w:rsidRPr="00C36678" w:rsidRDefault="00322C58" w:rsidP="00EB09C7">
            <w:pPr>
              <w:pStyle w:val="Body-Table-TextCentred"/>
              <w:rPr>
                <w:szCs w:val="16"/>
              </w:rPr>
            </w:pPr>
            <w:r w:rsidRPr="00560134">
              <w:rPr>
                <w:noProof/>
                <w:szCs w:val="16"/>
              </w:rPr>
              <w:t>100%</w:t>
            </w:r>
          </w:p>
        </w:tc>
        <w:tc>
          <w:tcPr>
            <w:tcW w:w="1025" w:type="dxa"/>
            <w:shd w:val="clear" w:color="auto" w:fill="auto"/>
            <w:vAlign w:val="center"/>
          </w:tcPr>
          <w:p w14:paraId="537C27EF" w14:textId="77777777" w:rsidR="00322C58" w:rsidRPr="00C36678" w:rsidRDefault="00322C58" w:rsidP="00EB09C7">
            <w:pPr>
              <w:pStyle w:val="Body-Table-TextCentred"/>
              <w:rPr>
                <w:szCs w:val="16"/>
              </w:rPr>
            </w:pPr>
            <w:r w:rsidRPr="00560134">
              <w:rPr>
                <w:noProof/>
                <w:szCs w:val="16"/>
              </w:rPr>
              <w:t>88%</w:t>
            </w:r>
          </w:p>
        </w:tc>
      </w:tr>
      <w:tr w:rsidR="00322C58" w:rsidRPr="00C36678" w14:paraId="11F10353" w14:textId="77777777" w:rsidTr="00AD614C">
        <w:trPr>
          <w:trHeight w:val="340"/>
        </w:trPr>
        <w:tc>
          <w:tcPr>
            <w:tcW w:w="9645" w:type="dxa"/>
            <w:gridSpan w:val="4"/>
            <w:tcBorders>
              <w:left w:val="nil"/>
              <w:bottom w:val="nil"/>
              <w:right w:val="nil"/>
            </w:tcBorders>
            <w:shd w:val="clear" w:color="auto" w:fill="auto"/>
            <w:vAlign w:val="center"/>
          </w:tcPr>
          <w:p w14:paraId="06B405A3" w14:textId="77777777" w:rsidR="00322C58" w:rsidRPr="00C36678" w:rsidRDefault="00322C58" w:rsidP="00A954D3">
            <w:pPr>
              <w:pStyle w:val="Body-Text-Smallspace"/>
            </w:pPr>
          </w:p>
          <w:p w14:paraId="4348E88D" w14:textId="77777777" w:rsidR="00322C58" w:rsidRPr="00C36678" w:rsidRDefault="00322C58" w:rsidP="008551AF">
            <w:pPr>
              <w:pStyle w:val="Body-Table-Note"/>
            </w:pPr>
            <w:r w:rsidRPr="00C36678">
              <w:t>* Nationally agreed student and parent/caregiver items.</w:t>
            </w:r>
          </w:p>
          <w:p w14:paraId="5F0E34C0" w14:textId="77777777" w:rsidR="00322C58" w:rsidRPr="00C36678" w:rsidRDefault="00322C58" w:rsidP="008551AF">
            <w:pPr>
              <w:pStyle w:val="Body-Table-Note"/>
            </w:pPr>
            <w:r w:rsidRPr="00C36678">
              <w:t># ‘Agree’ represents the percentage of respondents who Somewhat Agree, Agree or Strongly Agree with the statement.</w:t>
            </w:r>
          </w:p>
          <w:p w14:paraId="3F0A8730" w14:textId="77777777" w:rsidR="00322C58" w:rsidRPr="00C36678" w:rsidRDefault="00322C58" w:rsidP="00BB159F">
            <w:pPr>
              <w:pStyle w:val="Body-Table-Note"/>
            </w:pPr>
            <w:r w:rsidRPr="00C36678">
              <w:t>DW = Data withheld to ensure confidentiality.</w:t>
            </w:r>
          </w:p>
        </w:tc>
      </w:tr>
    </w:tbl>
    <w:p w14:paraId="6619342F" w14:textId="77777777" w:rsidR="00322C58" w:rsidRPr="00C36678" w:rsidRDefault="00322C58" w:rsidP="00AE6C76">
      <w:pPr>
        <w:pStyle w:val="Body-Text"/>
      </w:pPr>
    </w:p>
    <w:p w14:paraId="6FF3CF48" w14:textId="77777777" w:rsidR="00322C58" w:rsidRPr="00C36678" w:rsidRDefault="00322C58"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322C58" w:rsidRPr="00C36678" w14:paraId="7E2BBEC6" w14:textId="77777777" w:rsidTr="00162A9B">
        <w:trPr>
          <w:trHeight w:val="340"/>
          <w:tblHeader/>
        </w:trPr>
        <w:tc>
          <w:tcPr>
            <w:tcW w:w="6574" w:type="dxa"/>
            <w:shd w:val="clear" w:color="auto" w:fill="C1ECFF"/>
            <w:vAlign w:val="center"/>
          </w:tcPr>
          <w:p w14:paraId="7763DFAF" w14:textId="77777777" w:rsidR="00322C58" w:rsidRPr="00C36678" w:rsidRDefault="00322C58"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14:paraId="4D893762" w14:textId="77777777" w:rsidR="00322C58" w:rsidRPr="00C36678" w:rsidRDefault="00322C58" w:rsidP="00162A9B">
            <w:pPr>
              <w:pStyle w:val="Body-Table-HeadingCentred"/>
            </w:pPr>
            <w:r w:rsidRPr="00C36678">
              <w:t>2016</w:t>
            </w:r>
          </w:p>
        </w:tc>
        <w:tc>
          <w:tcPr>
            <w:tcW w:w="1019" w:type="dxa"/>
            <w:shd w:val="clear" w:color="auto" w:fill="C1ECFF"/>
            <w:vAlign w:val="center"/>
          </w:tcPr>
          <w:p w14:paraId="241E795A" w14:textId="77777777" w:rsidR="00322C58" w:rsidRPr="00C36678" w:rsidRDefault="00322C58" w:rsidP="00162A9B">
            <w:pPr>
              <w:pStyle w:val="Body-Table-HeadingCentred"/>
            </w:pPr>
            <w:r w:rsidRPr="00C36678">
              <w:t>2017</w:t>
            </w:r>
          </w:p>
        </w:tc>
        <w:tc>
          <w:tcPr>
            <w:tcW w:w="1019" w:type="dxa"/>
            <w:shd w:val="clear" w:color="auto" w:fill="C1ECFF"/>
            <w:vAlign w:val="center"/>
          </w:tcPr>
          <w:p w14:paraId="402247DD" w14:textId="77777777" w:rsidR="00322C58" w:rsidRPr="00C36678" w:rsidRDefault="00322C58" w:rsidP="00162A9B">
            <w:pPr>
              <w:pStyle w:val="Body-Table-HeadingCentred"/>
            </w:pPr>
            <w:r w:rsidRPr="00C36678">
              <w:t>2018</w:t>
            </w:r>
          </w:p>
        </w:tc>
      </w:tr>
      <w:tr w:rsidR="00322C58" w:rsidRPr="00C36678" w14:paraId="16093AD2" w14:textId="77777777" w:rsidTr="00162A9B">
        <w:trPr>
          <w:trHeight w:val="340"/>
        </w:trPr>
        <w:tc>
          <w:tcPr>
            <w:tcW w:w="6574" w:type="dxa"/>
            <w:shd w:val="clear" w:color="auto" w:fill="auto"/>
            <w:vAlign w:val="center"/>
          </w:tcPr>
          <w:p w14:paraId="6F42BBCC" w14:textId="77777777" w:rsidR="00322C58" w:rsidRPr="00C36678" w:rsidRDefault="00322C58"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14:paraId="6E2B6356" w14:textId="77777777" w:rsidR="00322C58" w:rsidRPr="00C36678" w:rsidRDefault="00322C58" w:rsidP="00162A9B">
            <w:pPr>
              <w:pStyle w:val="Body-Table-TextCentred"/>
              <w:rPr>
                <w:szCs w:val="16"/>
              </w:rPr>
            </w:pPr>
            <w:r w:rsidRPr="00560134">
              <w:rPr>
                <w:noProof/>
              </w:rPr>
              <w:t>95%</w:t>
            </w:r>
          </w:p>
        </w:tc>
        <w:tc>
          <w:tcPr>
            <w:tcW w:w="1019" w:type="dxa"/>
            <w:shd w:val="clear" w:color="auto" w:fill="auto"/>
            <w:vAlign w:val="center"/>
          </w:tcPr>
          <w:p w14:paraId="118EDF8B" w14:textId="77777777" w:rsidR="00322C58" w:rsidRPr="00C36678" w:rsidRDefault="00322C58" w:rsidP="00162A9B">
            <w:pPr>
              <w:pStyle w:val="Body-Table-TextCentred"/>
              <w:rPr>
                <w:szCs w:val="16"/>
              </w:rPr>
            </w:pPr>
            <w:r w:rsidRPr="00560134">
              <w:rPr>
                <w:noProof/>
                <w:szCs w:val="16"/>
              </w:rPr>
              <w:t>88%</w:t>
            </w:r>
          </w:p>
        </w:tc>
        <w:tc>
          <w:tcPr>
            <w:tcW w:w="1019" w:type="dxa"/>
            <w:shd w:val="clear" w:color="auto" w:fill="auto"/>
            <w:vAlign w:val="center"/>
          </w:tcPr>
          <w:p w14:paraId="3122905E" w14:textId="77777777" w:rsidR="00322C58" w:rsidRPr="00C36678" w:rsidRDefault="00322C58" w:rsidP="00162A9B">
            <w:pPr>
              <w:pStyle w:val="Body-Table-TextCentred"/>
              <w:rPr>
                <w:szCs w:val="16"/>
              </w:rPr>
            </w:pPr>
            <w:r w:rsidRPr="00560134">
              <w:rPr>
                <w:noProof/>
                <w:szCs w:val="16"/>
              </w:rPr>
              <w:t>92%</w:t>
            </w:r>
          </w:p>
        </w:tc>
      </w:tr>
      <w:tr w:rsidR="00322C58" w:rsidRPr="00C36678" w14:paraId="4652D58E" w14:textId="77777777" w:rsidTr="00162A9B">
        <w:trPr>
          <w:trHeight w:val="340"/>
        </w:trPr>
        <w:tc>
          <w:tcPr>
            <w:tcW w:w="6574" w:type="dxa"/>
            <w:shd w:val="clear" w:color="auto" w:fill="auto"/>
            <w:vAlign w:val="center"/>
          </w:tcPr>
          <w:p w14:paraId="7B224781" w14:textId="77777777" w:rsidR="00322C58" w:rsidRPr="00C36678" w:rsidRDefault="00322C58" w:rsidP="00162A9B">
            <w:pPr>
              <w:pStyle w:val="Body-Table-Bullet"/>
              <w:rPr>
                <w:rFonts w:eastAsia="Meiryo"/>
                <w:szCs w:val="16"/>
              </w:rPr>
            </w:pPr>
            <w:r w:rsidRPr="00C36678">
              <w:t>they like being at their school* (S2036)</w:t>
            </w:r>
          </w:p>
        </w:tc>
        <w:tc>
          <w:tcPr>
            <w:tcW w:w="1019" w:type="dxa"/>
            <w:shd w:val="clear" w:color="auto" w:fill="auto"/>
            <w:vAlign w:val="center"/>
          </w:tcPr>
          <w:p w14:paraId="6D1E090F" w14:textId="77777777" w:rsidR="00322C58" w:rsidRPr="00C36678" w:rsidRDefault="00322C58" w:rsidP="00162A9B">
            <w:pPr>
              <w:pStyle w:val="Body-Table-TextCentred"/>
              <w:rPr>
                <w:szCs w:val="16"/>
              </w:rPr>
            </w:pPr>
            <w:r w:rsidRPr="00560134">
              <w:rPr>
                <w:noProof/>
              </w:rPr>
              <w:t>95%</w:t>
            </w:r>
          </w:p>
        </w:tc>
        <w:tc>
          <w:tcPr>
            <w:tcW w:w="1019" w:type="dxa"/>
            <w:shd w:val="clear" w:color="auto" w:fill="auto"/>
            <w:vAlign w:val="center"/>
          </w:tcPr>
          <w:p w14:paraId="344E858D" w14:textId="77777777" w:rsidR="00322C58" w:rsidRPr="00C36678" w:rsidRDefault="00322C58" w:rsidP="00162A9B">
            <w:pPr>
              <w:pStyle w:val="Body-Table-TextCentred"/>
              <w:rPr>
                <w:szCs w:val="16"/>
              </w:rPr>
            </w:pPr>
            <w:r w:rsidRPr="00560134">
              <w:rPr>
                <w:noProof/>
                <w:szCs w:val="16"/>
              </w:rPr>
              <w:t>88%</w:t>
            </w:r>
          </w:p>
        </w:tc>
        <w:tc>
          <w:tcPr>
            <w:tcW w:w="1019" w:type="dxa"/>
            <w:shd w:val="clear" w:color="auto" w:fill="auto"/>
            <w:vAlign w:val="center"/>
          </w:tcPr>
          <w:p w14:paraId="43664ADD" w14:textId="77777777" w:rsidR="00322C58" w:rsidRPr="00C36678" w:rsidRDefault="00322C58" w:rsidP="00162A9B">
            <w:pPr>
              <w:pStyle w:val="Body-Table-TextCentred"/>
              <w:rPr>
                <w:szCs w:val="16"/>
              </w:rPr>
            </w:pPr>
            <w:r w:rsidRPr="00560134">
              <w:rPr>
                <w:noProof/>
                <w:szCs w:val="16"/>
              </w:rPr>
              <w:t>92%</w:t>
            </w:r>
          </w:p>
        </w:tc>
      </w:tr>
      <w:tr w:rsidR="00322C58" w:rsidRPr="00C36678" w14:paraId="71A1737C" w14:textId="77777777" w:rsidTr="00162A9B">
        <w:trPr>
          <w:trHeight w:val="340"/>
        </w:trPr>
        <w:tc>
          <w:tcPr>
            <w:tcW w:w="6574" w:type="dxa"/>
            <w:shd w:val="clear" w:color="auto" w:fill="auto"/>
            <w:vAlign w:val="center"/>
          </w:tcPr>
          <w:p w14:paraId="72D7772F" w14:textId="77777777" w:rsidR="00322C58" w:rsidRPr="00C36678" w:rsidRDefault="00322C58" w:rsidP="00162A9B">
            <w:pPr>
              <w:pStyle w:val="Body-Table-Bullet"/>
              <w:rPr>
                <w:rFonts w:eastAsia="Meiryo"/>
                <w:szCs w:val="16"/>
              </w:rPr>
            </w:pPr>
            <w:r w:rsidRPr="00C36678">
              <w:t>they feel safe at their school* (S2037)</w:t>
            </w:r>
          </w:p>
        </w:tc>
        <w:tc>
          <w:tcPr>
            <w:tcW w:w="1019" w:type="dxa"/>
            <w:shd w:val="clear" w:color="auto" w:fill="auto"/>
            <w:vAlign w:val="center"/>
          </w:tcPr>
          <w:p w14:paraId="4F0434AB" w14:textId="77777777" w:rsidR="00322C58" w:rsidRPr="00C36678" w:rsidRDefault="00322C58" w:rsidP="00162A9B">
            <w:pPr>
              <w:pStyle w:val="Body-Table-TextCentred"/>
              <w:rPr>
                <w:szCs w:val="16"/>
              </w:rPr>
            </w:pPr>
            <w:r w:rsidRPr="00560134">
              <w:rPr>
                <w:noProof/>
              </w:rPr>
              <w:t>96%</w:t>
            </w:r>
          </w:p>
        </w:tc>
        <w:tc>
          <w:tcPr>
            <w:tcW w:w="1019" w:type="dxa"/>
            <w:shd w:val="clear" w:color="auto" w:fill="auto"/>
            <w:vAlign w:val="center"/>
          </w:tcPr>
          <w:p w14:paraId="6F6561DB" w14:textId="77777777" w:rsidR="00322C58" w:rsidRPr="00C36678" w:rsidRDefault="00322C58" w:rsidP="00162A9B">
            <w:pPr>
              <w:pStyle w:val="Body-Table-TextCentred"/>
              <w:rPr>
                <w:szCs w:val="16"/>
              </w:rPr>
            </w:pPr>
            <w:r w:rsidRPr="00560134">
              <w:rPr>
                <w:noProof/>
                <w:szCs w:val="16"/>
              </w:rPr>
              <w:t>86%</w:t>
            </w:r>
          </w:p>
        </w:tc>
        <w:tc>
          <w:tcPr>
            <w:tcW w:w="1019" w:type="dxa"/>
            <w:shd w:val="clear" w:color="auto" w:fill="auto"/>
            <w:vAlign w:val="center"/>
          </w:tcPr>
          <w:p w14:paraId="1F67F151" w14:textId="77777777" w:rsidR="00322C58" w:rsidRPr="00C36678" w:rsidRDefault="00322C58" w:rsidP="00162A9B">
            <w:pPr>
              <w:pStyle w:val="Body-Table-TextCentred"/>
              <w:rPr>
                <w:szCs w:val="16"/>
              </w:rPr>
            </w:pPr>
            <w:r w:rsidRPr="00560134">
              <w:rPr>
                <w:noProof/>
                <w:szCs w:val="16"/>
              </w:rPr>
              <w:t>95%</w:t>
            </w:r>
          </w:p>
        </w:tc>
      </w:tr>
      <w:tr w:rsidR="00322C58" w:rsidRPr="00C36678" w14:paraId="7CD412E0" w14:textId="77777777" w:rsidTr="00162A9B">
        <w:trPr>
          <w:trHeight w:val="340"/>
        </w:trPr>
        <w:tc>
          <w:tcPr>
            <w:tcW w:w="6574" w:type="dxa"/>
            <w:shd w:val="clear" w:color="auto" w:fill="auto"/>
            <w:vAlign w:val="center"/>
          </w:tcPr>
          <w:p w14:paraId="59D84BB0" w14:textId="77777777" w:rsidR="00322C58" w:rsidRPr="00C36678" w:rsidRDefault="00322C58" w:rsidP="00162A9B">
            <w:pPr>
              <w:pStyle w:val="Body-Table-Bullet"/>
              <w:rPr>
                <w:rFonts w:eastAsia="Meiryo"/>
                <w:szCs w:val="16"/>
              </w:rPr>
            </w:pPr>
            <w:r w:rsidRPr="00C36678">
              <w:t>their teachers motivate them to learn* (S2038)</w:t>
            </w:r>
          </w:p>
        </w:tc>
        <w:tc>
          <w:tcPr>
            <w:tcW w:w="1019" w:type="dxa"/>
            <w:shd w:val="clear" w:color="auto" w:fill="auto"/>
            <w:vAlign w:val="center"/>
          </w:tcPr>
          <w:p w14:paraId="59DC91A7" w14:textId="77777777" w:rsidR="00322C58" w:rsidRPr="00C36678" w:rsidRDefault="00322C58" w:rsidP="00162A9B">
            <w:pPr>
              <w:pStyle w:val="Body-Table-TextCentred"/>
              <w:rPr>
                <w:szCs w:val="16"/>
              </w:rPr>
            </w:pPr>
            <w:r w:rsidRPr="00560134">
              <w:rPr>
                <w:noProof/>
              </w:rPr>
              <w:t>96%</w:t>
            </w:r>
          </w:p>
        </w:tc>
        <w:tc>
          <w:tcPr>
            <w:tcW w:w="1019" w:type="dxa"/>
            <w:shd w:val="clear" w:color="auto" w:fill="auto"/>
            <w:vAlign w:val="center"/>
          </w:tcPr>
          <w:p w14:paraId="7DCC9106" w14:textId="77777777" w:rsidR="00322C58" w:rsidRPr="00C36678" w:rsidRDefault="00322C58" w:rsidP="00162A9B">
            <w:pPr>
              <w:pStyle w:val="Body-Table-TextCentred"/>
              <w:rPr>
                <w:szCs w:val="16"/>
              </w:rPr>
            </w:pPr>
            <w:r w:rsidRPr="00560134">
              <w:rPr>
                <w:noProof/>
                <w:szCs w:val="16"/>
              </w:rPr>
              <w:t>98%</w:t>
            </w:r>
          </w:p>
        </w:tc>
        <w:tc>
          <w:tcPr>
            <w:tcW w:w="1019" w:type="dxa"/>
            <w:shd w:val="clear" w:color="auto" w:fill="auto"/>
            <w:vAlign w:val="center"/>
          </w:tcPr>
          <w:p w14:paraId="2BE49FD2" w14:textId="77777777" w:rsidR="00322C58" w:rsidRPr="00C36678" w:rsidRDefault="00322C58" w:rsidP="00162A9B">
            <w:pPr>
              <w:pStyle w:val="Body-Table-TextCentred"/>
              <w:rPr>
                <w:szCs w:val="16"/>
              </w:rPr>
            </w:pPr>
            <w:r w:rsidRPr="00560134">
              <w:rPr>
                <w:noProof/>
                <w:szCs w:val="16"/>
              </w:rPr>
              <w:t>98%</w:t>
            </w:r>
          </w:p>
        </w:tc>
      </w:tr>
      <w:tr w:rsidR="00322C58" w:rsidRPr="00C36678" w14:paraId="5CF05340" w14:textId="77777777" w:rsidTr="00162A9B">
        <w:trPr>
          <w:trHeight w:val="340"/>
        </w:trPr>
        <w:tc>
          <w:tcPr>
            <w:tcW w:w="6574" w:type="dxa"/>
            <w:shd w:val="clear" w:color="auto" w:fill="auto"/>
            <w:vAlign w:val="center"/>
          </w:tcPr>
          <w:p w14:paraId="6EE5288A" w14:textId="77777777" w:rsidR="00322C58" w:rsidRPr="00C36678" w:rsidRDefault="00322C58" w:rsidP="00162A9B">
            <w:pPr>
              <w:pStyle w:val="Body-Table-Bullet"/>
              <w:rPr>
                <w:rFonts w:eastAsia="Meiryo"/>
                <w:szCs w:val="16"/>
              </w:rPr>
            </w:pPr>
            <w:r w:rsidRPr="00C36678">
              <w:lastRenderedPageBreak/>
              <w:t>their teachers expect them to do their best* (S2039)</w:t>
            </w:r>
          </w:p>
        </w:tc>
        <w:tc>
          <w:tcPr>
            <w:tcW w:w="1019" w:type="dxa"/>
            <w:shd w:val="clear" w:color="auto" w:fill="auto"/>
            <w:vAlign w:val="center"/>
          </w:tcPr>
          <w:p w14:paraId="68511810" w14:textId="77777777" w:rsidR="00322C58" w:rsidRPr="00C36678" w:rsidRDefault="00322C58" w:rsidP="00162A9B">
            <w:pPr>
              <w:pStyle w:val="Body-Table-TextCentred"/>
              <w:rPr>
                <w:szCs w:val="16"/>
              </w:rPr>
            </w:pPr>
            <w:r w:rsidRPr="00560134">
              <w:rPr>
                <w:noProof/>
              </w:rPr>
              <w:t>98%</w:t>
            </w:r>
          </w:p>
        </w:tc>
        <w:tc>
          <w:tcPr>
            <w:tcW w:w="1019" w:type="dxa"/>
            <w:shd w:val="clear" w:color="auto" w:fill="auto"/>
            <w:vAlign w:val="center"/>
          </w:tcPr>
          <w:p w14:paraId="0A15073D" w14:textId="77777777" w:rsidR="00322C58" w:rsidRPr="00C36678" w:rsidRDefault="00322C58" w:rsidP="00162A9B">
            <w:pPr>
              <w:pStyle w:val="Body-Table-TextCentred"/>
              <w:rPr>
                <w:szCs w:val="16"/>
              </w:rPr>
            </w:pPr>
            <w:r w:rsidRPr="00560134">
              <w:rPr>
                <w:noProof/>
                <w:szCs w:val="16"/>
              </w:rPr>
              <w:t>95%</w:t>
            </w:r>
          </w:p>
        </w:tc>
        <w:tc>
          <w:tcPr>
            <w:tcW w:w="1019" w:type="dxa"/>
            <w:shd w:val="clear" w:color="auto" w:fill="auto"/>
            <w:vAlign w:val="center"/>
          </w:tcPr>
          <w:p w14:paraId="63C37870" w14:textId="77777777" w:rsidR="00322C58" w:rsidRPr="00C36678" w:rsidRDefault="00322C58" w:rsidP="00162A9B">
            <w:pPr>
              <w:pStyle w:val="Body-Table-TextCentred"/>
              <w:rPr>
                <w:szCs w:val="16"/>
              </w:rPr>
            </w:pPr>
            <w:r w:rsidRPr="00560134">
              <w:rPr>
                <w:noProof/>
                <w:szCs w:val="16"/>
              </w:rPr>
              <w:t>97%</w:t>
            </w:r>
          </w:p>
        </w:tc>
      </w:tr>
      <w:tr w:rsidR="00322C58" w:rsidRPr="00C36678" w14:paraId="3551871D" w14:textId="77777777" w:rsidTr="00162A9B">
        <w:trPr>
          <w:trHeight w:val="340"/>
        </w:trPr>
        <w:tc>
          <w:tcPr>
            <w:tcW w:w="6574" w:type="dxa"/>
            <w:shd w:val="clear" w:color="auto" w:fill="auto"/>
            <w:vAlign w:val="center"/>
          </w:tcPr>
          <w:p w14:paraId="0AB6B40A" w14:textId="77777777" w:rsidR="00322C58" w:rsidRPr="00C36678" w:rsidRDefault="00322C58"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14:paraId="1E25ABCB" w14:textId="77777777" w:rsidR="00322C58" w:rsidRPr="00C36678" w:rsidRDefault="00322C58" w:rsidP="00162A9B">
            <w:pPr>
              <w:pStyle w:val="Body-Table-TextCentred"/>
              <w:rPr>
                <w:szCs w:val="16"/>
              </w:rPr>
            </w:pPr>
            <w:r w:rsidRPr="00560134">
              <w:rPr>
                <w:noProof/>
              </w:rPr>
              <w:t>91%</w:t>
            </w:r>
          </w:p>
        </w:tc>
        <w:tc>
          <w:tcPr>
            <w:tcW w:w="1019" w:type="dxa"/>
            <w:shd w:val="clear" w:color="auto" w:fill="auto"/>
            <w:vAlign w:val="center"/>
          </w:tcPr>
          <w:p w14:paraId="263C3B27" w14:textId="77777777" w:rsidR="00322C58" w:rsidRPr="00C36678" w:rsidRDefault="00322C58" w:rsidP="00162A9B">
            <w:pPr>
              <w:pStyle w:val="Body-Table-TextCentred"/>
              <w:rPr>
                <w:szCs w:val="16"/>
              </w:rPr>
            </w:pPr>
            <w:r w:rsidRPr="00560134">
              <w:rPr>
                <w:noProof/>
                <w:szCs w:val="16"/>
              </w:rPr>
              <w:t>93%</w:t>
            </w:r>
          </w:p>
        </w:tc>
        <w:tc>
          <w:tcPr>
            <w:tcW w:w="1019" w:type="dxa"/>
            <w:shd w:val="clear" w:color="auto" w:fill="auto"/>
            <w:vAlign w:val="center"/>
          </w:tcPr>
          <w:p w14:paraId="6FB607AE" w14:textId="77777777" w:rsidR="00322C58" w:rsidRPr="00C36678" w:rsidRDefault="00322C58" w:rsidP="00162A9B">
            <w:pPr>
              <w:pStyle w:val="Body-Table-TextCentred"/>
              <w:rPr>
                <w:szCs w:val="16"/>
              </w:rPr>
            </w:pPr>
            <w:r w:rsidRPr="00560134">
              <w:rPr>
                <w:noProof/>
                <w:szCs w:val="16"/>
              </w:rPr>
              <w:t>92%</w:t>
            </w:r>
          </w:p>
        </w:tc>
      </w:tr>
      <w:tr w:rsidR="00322C58" w:rsidRPr="00C36678" w14:paraId="4C122D3C" w14:textId="77777777" w:rsidTr="00162A9B">
        <w:trPr>
          <w:trHeight w:val="340"/>
        </w:trPr>
        <w:tc>
          <w:tcPr>
            <w:tcW w:w="6574" w:type="dxa"/>
            <w:shd w:val="clear" w:color="auto" w:fill="auto"/>
            <w:vAlign w:val="center"/>
          </w:tcPr>
          <w:p w14:paraId="13B92267" w14:textId="77777777" w:rsidR="00322C58" w:rsidRPr="00C36678" w:rsidRDefault="00322C58"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14:paraId="40698C1B" w14:textId="77777777" w:rsidR="00322C58" w:rsidRPr="00C36678" w:rsidRDefault="00322C58" w:rsidP="00162A9B">
            <w:pPr>
              <w:pStyle w:val="Body-Table-TextCentred"/>
              <w:rPr>
                <w:szCs w:val="16"/>
              </w:rPr>
            </w:pPr>
            <w:r w:rsidRPr="00560134">
              <w:rPr>
                <w:noProof/>
              </w:rPr>
              <w:t>95%</w:t>
            </w:r>
          </w:p>
        </w:tc>
        <w:tc>
          <w:tcPr>
            <w:tcW w:w="1019" w:type="dxa"/>
            <w:shd w:val="clear" w:color="auto" w:fill="auto"/>
            <w:vAlign w:val="center"/>
          </w:tcPr>
          <w:p w14:paraId="2C30B49D" w14:textId="77777777" w:rsidR="00322C58" w:rsidRPr="00C36678" w:rsidRDefault="00322C58" w:rsidP="00162A9B">
            <w:pPr>
              <w:pStyle w:val="Body-Table-TextCentred"/>
              <w:rPr>
                <w:szCs w:val="16"/>
              </w:rPr>
            </w:pPr>
            <w:r w:rsidRPr="00560134">
              <w:rPr>
                <w:noProof/>
                <w:szCs w:val="16"/>
              </w:rPr>
              <w:t>83%</w:t>
            </w:r>
          </w:p>
        </w:tc>
        <w:tc>
          <w:tcPr>
            <w:tcW w:w="1019" w:type="dxa"/>
            <w:shd w:val="clear" w:color="auto" w:fill="auto"/>
            <w:vAlign w:val="center"/>
          </w:tcPr>
          <w:p w14:paraId="638DA57A" w14:textId="77777777" w:rsidR="00322C58" w:rsidRPr="00C36678" w:rsidRDefault="00322C58" w:rsidP="00162A9B">
            <w:pPr>
              <w:pStyle w:val="Body-Table-TextCentred"/>
              <w:rPr>
                <w:szCs w:val="16"/>
              </w:rPr>
            </w:pPr>
            <w:r w:rsidRPr="00560134">
              <w:rPr>
                <w:noProof/>
                <w:szCs w:val="16"/>
              </w:rPr>
              <w:t>92%</w:t>
            </w:r>
          </w:p>
        </w:tc>
      </w:tr>
      <w:tr w:rsidR="00322C58" w:rsidRPr="00C36678" w14:paraId="58512B4B" w14:textId="77777777" w:rsidTr="00162A9B">
        <w:trPr>
          <w:trHeight w:val="340"/>
        </w:trPr>
        <w:tc>
          <w:tcPr>
            <w:tcW w:w="6574" w:type="dxa"/>
            <w:shd w:val="clear" w:color="auto" w:fill="auto"/>
            <w:vAlign w:val="center"/>
          </w:tcPr>
          <w:p w14:paraId="705E308F" w14:textId="77777777" w:rsidR="00322C58" w:rsidRPr="00C36678" w:rsidRDefault="00322C58"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14:paraId="6879CF04" w14:textId="77777777" w:rsidR="00322C58" w:rsidRPr="00C36678" w:rsidRDefault="00322C58" w:rsidP="00162A9B">
            <w:pPr>
              <w:pStyle w:val="Body-Table-TextCentred"/>
              <w:rPr>
                <w:szCs w:val="16"/>
              </w:rPr>
            </w:pPr>
            <w:r w:rsidRPr="00560134">
              <w:rPr>
                <w:noProof/>
              </w:rPr>
              <w:t>91%</w:t>
            </w:r>
          </w:p>
        </w:tc>
        <w:tc>
          <w:tcPr>
            <w:tcW w:w="1019" w:type="dxa"/>
            <w:shd w:val="clear" w:color="auto" w:fill="auto"/>
            <w:vAlign w:val="center"/>
          </w:tcPr>
          <w:p w14:paraId="2407AA0A" w14:textId="77777777" w:rsidR="00322C58" w:rsidRPr="00C36678" w:rsidRDefault="00322C58" w:rsidP="00162A9B">
            <w:pPr>
              <w:pStyle w:val="Body-Table-TextCentred"/>
              <w:rPr>
                <w:szCs w:val="16"/>
              </w:rPr>
            </w:pPr>
            <w:r w:rsidRPr="00560134">
              <w:rPr>
                <w:noProof/>
                <w:szCs w:val="16"/>
              </w:rPr>
              <w:t>70%</w:t>
            </w:r>
          </w:p>
        </w:tc>
        <w:tc>
          <w:tcPr>
            <w:tcW w:w="1019" w:type="dxa"/>
            <w:shd w:val="clear" w:color="auto" w:fill="auto"/>
            <w:vAlign w:val="center"/>
          </w:tcPr>
          <w:p w14:paraId="55131673" w14:textId="77777777" w:rsidR="00322C58" w:rsidRPr="00C36678" w:rsidRDefault="00322C58" w:rsidP="00162A9B">
            <w:pPr>
              <w:pStyle w:val="Body-Table-TextCentred"/>
              <w:rPr>
                <w:szCs w:val="16"/>
              </w:rPr>
            </w:pPr>
            <w:r w:rsidRPr="00560134">
              <w:rPr>
                <w:noProof/>
                <w:szCs w:val="16"/>
              </w:rPr>
              <w:t>85%</w:t>
            </w:r>
          </w:p>
        </w:tc>
      </w:tr>
      <w:tr w:rsidR="00322C58" w:rsidRPr="00C36678" w14:paraId="7C71BCB6" w14:textId="77777777" w:rsidTr="00162A9B">
        <w:trPr>
          <w:trHeight w:val="340"/>
        </w:trPr>
        <w:tc>
          <w:tcPr>
            <w:tcW w:w="6574" w:type="dxa"/>
            <w:shd w:val="clear" w:color="auto" w:fill="auto"/>
            <w:vAlign w:val="center"/>
          </w:tcPr>
          <w:p w14:paraId="3CF6BD34" w14:textId="77777777" w:rsidR="00322C58" w:rsidRPr="00C36678" w:rsidRDefault="00322C58"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14:paraId="60C54F60" w14:textId="77777777" w:rsidR="00322C58" w:rsidRPr="00C36678" w:rsidRDefault="00322C58" w:rsidP="00162A9B">
            <w:pPr>
              <w:pStyle w:val="Body-Table-TextCentred"/>
              <w:rPr>
                <w:szCs w:val="16"/>
              </w:rPr>
            </w:pPr>
            <w:r w:rsidRPr="00560134">
              <w:rPr>
                <w:noProof/>
              </w:rPr>
              <w:t>95%</w:t>
            </w:r>
          </w:p>
        </w:tc>
        <w:tc>
          <w:tcPr>
            <w:tcW w:w="1019" w:type="dxa"/>
            <w:shd w:val="clear" w:color="auto" w:fill="auto"/>
            <w:vAlign w:val="center"/>
          </w:tcPr>
          <w:p w14:paraId="0C830DC4" w14:textId="77777777" w:rsidR="00322C58" w:rsidRPr="00C36678" w:rsidRDefault="00322C58" w:rsidP="00162A9B">
            <w:pPr>
              <w:pStyle w:val="Body-Table-TextCentred"/>
              <w:rPr>
                <w:szCs w:val="16"/>
              </w:rPr>
            </w:pPr>
            <w:r w:rsidRPr="00560134">
              <w:rPr>
                <w:noProof/>
                <w:szCs w:val="16"/>
              </w:rPr>
              <w:t>83%</w:t>
            </w:r>
          </w:p>
        </w:tc>
        <w:tc>
          <w:tcPr>
            <w:tcW w:w="1019" w:type="dxa"/>
            <w:shd w:val="clear" w:color="auto" w:fill="auto"/>
            <w:vAlign w:val="center"/>
          </w:tcPr>
          <w:p w14:paraId="1AB3BD4C" w14:textId="77777777" w:rsidR="00322C58" w:rsidRPr="00C36678" w:rsidRDefault="00322C58" w:rsidP="00162A9B">
            <w:pPr>
              <w:pStyle w:val="Body-Table-TextCentred"/>
              <w:rPr>
                <w:szCs w:val="16"/>
              </w:rPr>
            </w:pPr>
            <w:r w:rsidRPr="00560134">
              <w:rPr>
                <w:noProof/>
                <w:szCs w:val="16"/>
              </w:rPr>
              <w:t>80%</w:t>
            </w:r>
          </w:p>
        </w:tc>
      </w:tr>
      <w:tr w:rsidR="00322C58" w:rsidRPr="00C36678" w14:paraId="0A017ECA" w14:textId="77777777" w:rsidTr="00162A9B">
        <w:trPr>
          <w:trHeight w:val="340"/>
        </w:trPr>
        <w:tc>
          <w:tcPr>
            <w:tcW w:w="6574" w:type="dxa"/>
            <w:shd w:val="clear" w:color="auto" w:fill="auto"/>
            <w:vAlign w:val="center"/>
          </w:tcPr>
          <w:p w14:paraId="3261837C" w14:textId="77777777" w:rsidR="00322C58" w:rsidRPr="00C36678" w:rsidRDefault="00322C58"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14:paraId="61FDFF24" w14:textId="77777777" w:rsidR="00322C58" w:rsidRPr="00C36678" w:rsidRDefault="00322C58" w:rsidP="00162A9B">
            <w:pPr>
              <w:pStyle w:val="Body-Table-TextCentred"/>
              <w:rPr>
                <w:szCs w:val="16"/>
              </w:rPr>
            </w:pPr>
            <w:r w:rsidRPr="00560134">
              <w:rPr>
                <w:noProof/>
              </w:rPr>
              <w:t>76%</w:t>
            </w:r>
          </w:p>
        </w:tc>
        <w:tc>
          <w:tcPr>
            <w:tcW w:w="1019" w:type="dxa"/>
            <w:shd w:val="clear" w:color="auto" w:fill="auto"/>
            <w:vAlign w:val="center"/>
          </w:tcPr>
          <w:p w14:paraId="6831F2C6" w14:textId="77777777" w:rsidR="00322C58" w:rsidRPr="00C36678" w:rsidRDefault="00322C58" w:rsidP="00162A9B">
            <w:pPr>
              <w:pStyle w:val="Body-Table-TextCentred"/>
              <w:rPr>
                <w:szCs w:val="16"/>
              </w:rPr>
            </w:pPr>
            <w:r w:rsidRPr="00560134">
              <w:rPr>
                <w:noProof/>
                <w:szCs w:val="16"/>
              </w:rPr>
              <w:t>64%</w:t>
            </w:r>
          </w:p>
        </w:tc>
        <w:tc>
          <w:tcPr>
            <w:tcW w:w="1019" w:type="dxa"/>
            <w:shd w:val="clear" w:color="auto" w:fill="auto"/>
            <w:vAlign w:val="center"/>
          </w:tcPr>
          <w:p w14:paraId="5F3B88F1" w14:textId="77777777" w:rsidR="00322C58" w:rsidRPr="00C36678" w:rsidRDefault="00322C58" w:rsidP="00162A9B">
            <w:pPr>
              <w:pStyle w:val="Body-Table-TextCentred"/>
              <w:rPr>
                <w:szCs w:val="16"/>
              </w:rPr>
            </w:pPr>
            <w:r w:rsidRPr="00560134">
              <w:rPr>
                <w:noProof/>
                <w:szCs w:val="16"/>
              </w:rPr>
              <w:t>74%</w:t>
            </w:r>
          </w:p>
        </w:tc>
      </w:tr>
      <w:tr w:rsidR="00322C58" w:rsidRPr="00C36678" w14:paraId="5C063661" w14:textId="77777777" w:rsidTr="00162A9B">
        <w:trPr>
          <w:trHeight w:val="340"/>
        </w:trPr>
        <w:tc>
          <w:tcPr>
            <w:tcW w:w="6574" w:type="dxa"/>
            <w:shd w:val="clear" w:color="auto" w:fill="auto"/>
            <w:vAlign w:val="center"/>
          </w:tcPr>
          <w:p w14:paraId="7669BACF" w14:textId="77777777" w:rsidR="00322C58" w:rsidRPr="00C36678" w:rsidRDefault="00322C58" w:rsidP="00162A9B">
            <w:pPr>
              <w:pStyle w:val="Body-Table-Bullet"/>
              <w:rPr>
                <w:rFonts w:eastAsia="Meiryo"/>
                <w:szCs w:val="16"/>
              </w:rPr>
            </w:pPr>
            <w:r w:rsidRPr="00C36678">
              <w:t>their school looks for ways to improve* (S2045)</w:t>
            </w:r>
          </w:p>
        </w:tc>
        <w:tc>
          <w:tcPr>
            <w:tcW w:w="1019" w:type="dxa"/>
            <w:shd w:val="clear" w:color="auto" w:fill="auto"/>
            <w:vAlign w:val="center"/>
          </w:tcPr>
          <w:p w14:paraId="51309694" w14:textId="77777777" w:rsidR="00322C58" w:rsidRPr="00C36678" w:rsidRDefault="00322C58" w:rsidP="00162A9B">
            <w:pPr>
              <w:pStyle w:val="Body-Table-TextCentred"/>
              <w:rPr>
                <w:szCs w:val="16"/>
              </w:rPr>
            </w:pPr>
            <w:r w:rsidRPr="00560134">
              <w:rPr>
                <w:noProof/>
              </w:rPr>
              <w:t>95%</w:t>
            </w:r>
          </w:p>
        </w:tc>
        <w:tc>
          <w:tcPr>
            <w:tcW w:w="1019" w:type="dxa"/>
            <w:shd w:val="clear" w:color="auto" w:fill="auto"/>
            <w:vAlign w:val="center"/>
          </w:tcPr>
          <w:p w14:paraId="500D7D83" w14:textId="77777777" w:rsidR="00322C58" w:rsidRPr="00C36678" w:rsidRDefault="00322C58" w:rsidP="00162A9B">
            <w:pPr>
              <w:pStyle w:val="Body-Table-TextCentred"/>
              <w:rPr>
                <w:szCs w:val="16"/>
              </w:rPr>
            </w:pPr>
            <w:r w:rsidRPr="00560134">
              <w:rPr>
                <w:noProof/>
                <w:szCs w:val="16"/>
              </w:rPr>
              <w:t>95%</w:t>
            </w:r>
          </w:p>
        </w:tc>
        <w:tc>
          <w:tcPr>
            <w:tcW w:w="1019" w:type="dxa"/>
            <w:shd w:val="clear" w:color="auto" w:fill="auto"/>
            <w:vAlign w:val="center"/>
          </w:tcPr>
          <w:p w14:paraId="3094EAF3" w14:textId="77777777" w:rsidR="00322C58" w:rsidRPr="00C36678" w:rsidRDefault="00322C58" w:rsidP="00162A9B">
            <w:pPr>
              <w:pStyle w:val="Body-Table-TextCentred"/>
              <w:rPr>
                <w:szCs w:val="16"/>
              </w:rPr>
            </w:pPr>
            <w:r w:rsidRPr="00560134">
              <w:rPr>
                <w:noProof/>
                <w:szCs w:val="16"/>
              </w:rPr>
              <w:t>94%</w:t>
            </w:r>
          </w:p>
        </w:tc>
      </w:tr>
      <w:tr w:rsidR="00322C58" w:rsidRPr="00C36678" w14:paraId="7B706E50" w14:textId="77777777" w:rsidTr="00162A9B">
        <w:trPr>
          <w:trHeight w:val="340"/>
        </w:trPr>
        <w:tc>
          <w:tcPr>
            <w:tcW w:w="6574" w:type="dxa"/>
            <w:shd w:val="clear" w:color="auto" w:fill="auto"/>
            <w:vAlign w:val="center"/>
          </w:tcPr>
          <w:p w14:paraId="756119BA" w14:textId="77777777" w:rsidR="00322C58" w:rsidRPr="00C36678" w:rsidRDefault="00322C58" w:rsidP="00162A9B">
            <w:pPr>
              <w:pStyle w:val="Body-Table-Bullet"/>
              <w:rPr>
                <w:rFonts w:eastAsia="Meiryo"/>
                <w:szCs w:val="16"/>
              </w:rPr>
            </w:pPr>
            <w:r w:rsidRPr="00C36678">
              <w:t>their school is well maintained* (S2046)</w:t>
            </w:r>
          </w:p>
        </w:tc>
        <w:tc>
          <w:tcPr>
            <w:tcW w:w="1019" w:type="dxa"/>
            <w:shd w:val="clear" w:color="auto" w:fill="auto"/>
            <w:vAlign w:val="center"/>
          </w:tcPr>
          <w:p w14:paraId="2924E364" w14:textId="77777777" w:rsidR="00322C58" w:rsidRPr="00C36678" w:rsidRDefault="00322C58" w:rsidP="00162A9B">
            <w:pPr>
              <w:pStyle w:val="Body-Table-TextCentred"/>
              <w:rPr>
                <w:szCs w:val="16"/>
              </w:rPr>
            </w:pPr>
            <w:r w:rsidRPr="00560134">
              <w:rPr>
                <w:noProof/>
              </w:rPr>
              <w:t>90%</w:t>
            </w:r>
          </w:p>
        </w:tc>
        <w:tc>
          <w:tcPr>
            <w:tcW w:w="1019" w:type="dxa"/>
            <w:shd w:val="clear" w:color="auto" w:fill="auto"/>
            <w:vAlign w:val="center"/>
          </w:tcPr>
          <w:p w14:paraId="07343FAF" w14:textId="77777777" w:rsidR="00322C58" w:rsidRPr="00C36678" w:rsidRDefault="00322C58" w:rsidP="00162A9B">
            <w:pPr>
              <w:pStyle w:val="Body-Table-TextCentred"/>
              <w:rPr>
                <w:szCs w:val="16"/>
              </w:rPr>
            </w:pPr>
            <w:r w:rsidRPr="00560134">
              <w:rPr>
                <w:noProof/>
                <w:szCs w:val="16"/>
              </w:rPr>
              <w:t>98%</w:t>
            </w:r>
          </w:p>
        </w:tc>
        <w:tc>
          <w:tcPr>
            <w:tcW w:w="1019" w:type="dxa"/>
            <w:shd w:val="clear" w:color="auto" w:fill="auto"/>
            <w:vAlign w:val="center"/>
          </w:tcPr>
          <w:p w14:paraId="7A7BD391" w14:textId="77777777" w:rsidR="00322C58" w:rsidRPr="00C36678" w:rsidRDefault="00322C58" w:rsidP="00162A9B">
            <w:pPr>
              <w:pStyle w:val="Body-Table-TextCentred"/>
              <w:rPr>
                <w:szCs w:val="16"/>
              </w:rPr>
            </w:pPr>
            <w:r w:rsidRPr="00560134">
              <w:rPr>
                <w:noProof/>
                <w:szCs w:val="16"/>
              </w:rPr>
              <w:t>89%</w:t>
            </w:r>
          </w:p>
        </w:tc>
      </w:tr>
      <w:tr w:rsidR="00322C58" w:rsidRPr="00C36678" w14:paraId="50725858" w14:textId="77777777" w:rsidTr="00162A9B">
        <w:trPr>
          <w:trHeight w:val="340"/>
        </w:trPr>
        <w:tc>
          <w:tcPr>
            <w:tcW w:w="6574" w:type="dxa"/>
            <w:shd w:val="clear" w:color="auto" w:fill="auto"/>
            <w:vAlign w:val="center"/>
          </w:tcPr>
          <w:p w14:paraId="2344F105" w14:textId="77777777" w:rsidR="00322C58" w:rsidRPr="00C36678" w:rsidRDefault="00322C58"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14:paraId="26DF0D55" w14:textId="77777777" w:rsidR="00322C58" w:rsidRPr="00C36678" w:rsidRDefault="00322C58" w:rsidP="00162A9B">
            <w:pPr>
              <w:pStyle w:val="Body-Table-TextCentred"/>
              <w:rPr>
                <w:szCs w:val="16"/>
              </w:rPr>
            </w:pPr>
            <w:r w:rsidRPr="00560134">
              <w:rPr>
                <w:noProof/>
              </w:rPr>
              <w:t>89%</w:t>
            </w:r>
          </w:p>
        </w:tc>
        <w:tc>
          <w:tcPr>
            <w:tcW w:w="1019" w:type="dxa"/>
            <w:shd w:val="clear" w:color="auto" w:fill="auto"/>
            <w:vAlign w:val="center"/>
          </w:tcPr>
          <w:p w14:paraId="560F386A" w14:textId="77777777" w:rsidR="00322C58" w:rsidRPr="00C36678" w:rsidRDefault="00322C58" w:rsidP="00162A9B">
            <w:pPr>
              <w:pStyle w:val="Body-Table-TextCentred"/>
              <w:rPr>
                <w:szCs w:val="16"/>
              </w:rPr>
            </w:pPr>
            <w:r w:rsidRPr="00560134">
              <w:rPr>
                <w:noProof/>
                <w:szCs w:val="16"/>
              </w:rPr>
              <w:t>78%</w:t>
            </w:r>
          </w:p>
        </w:tc>
        <w:tc>
          <w:tcPr>
            <w:tcW w:w="1019" w:type="dxa"/>
            <w:shd w:val="clear" w:color="auto" w:fill="auto"/>
            <w:vAlign w:val="center"/>
          </w:tcPr>
          <w:p w14:paraId="20F41FBD" w14:textId="77777777" w:rsidR="00322C58" w:rsidRPr="00C36678" w:rsidRDefault="00322C58" w:rsidP="00162A9B">
            <w:pPr>
              <w:pStyle w:val="Body-Table-TextCentred"/>
              <w:rPr>
                <w:szCs w:val="16"/>
              </w:rPr>
            </w:pPr>
            <w:r w:rsidRPr="00560134">
              <w:rPr>
                <w:noProof/>
                <w:szCs w:val="16"/>
              </w:rPr>
              <w:t>90%</w:t>
            </w:r>
          </w:p>
        </w:tc>
      </w:tr>
      <w:tr w:rsidR="00322C58" w:rsidRPr="00C36678" w14:paraId="46C06C6A" w14:textId="77777777" w:rsidTr="00162A9B">
        <w:trPr>
          <w:trHeight w:val="391"/>
        </w:trPr>
        <w:tc>
          <w:tcPr>
            <w:tcW w:w="9631" w:type="dxa"/>
            <w:gridSpan w:val="4"/>
            <w:tcBorders>
              <w:left w:val="nil"/>
              <w:bottom w:val="nil"/>
              <w:right w:val="nil"/>
            </w:tcBorders>
            <w:shd w:val="clear" w:color="auto" w:fill="auto"/>
            <w:vAlign w:val="center"/>
          </w:tcPr>
          <w:p w14:paraId="4DB41B22" w14:textId="77777777" w:rsidR="00322C58" w:rsidRPr="00C36678" w:rsidRDefault="00322C58" w:rsidP="00162A9B">
            <w:pPr>
              <w:pStyle w:val="Body-Text-Smallspace"/>
            </w:pPr>
          </w:p>
          <w:p w14:paraId="1181C829" w14:textId="77777777" w:rsidR="00322C58" w:rsidRPr="00C36678" w:rsidRDefault="00322C58" w:rsidP="00162A9B">
            <w:pPr>
              <w:pStyle w:val="Body-Table-Note"/>
            </w:pPr>
            <w:r w:rsidRPr="00C36678">
              <w:t>* Nationally agreed student and parent/caregiver items.</w:t>
            </w:r>
          </w:p>
          <w:p w14:paraId="3AE89A72" w14:textId="77777777" w:rsidR="00322C58" w:rsidRPr="00C36678" w:rsidRDefault="00322C58" w:rsidP="00162A9B">
            <w:pPr>
              <w:pStyle w:val="Body-Table-Note"/>
            </w:pPr>
            <w:r w:rsidRPr="00C36678">
              <w:t># ‘Agree’ represents the percentage of respondents who Somewhat Agree, Agree or Strongly Agree with the statement.</w:t>
            </w:r>
          </w:p>
          <w:p w14:paraId="0879E12F" w14:textId="77777777" w:rsidR="00322C58" w:rsidRPr="00C36678" w:rsidRDefault="00322C58" w:rsidP="00162A9B">
            <w:pPr>
              <w:pStyle w:val="Body-Table-Note"/>
            </w:pPr>
            <w:r w:rsidRPr="00C36678">
              <w:t>DW = Data withheld to ensure confidentiality.</w:t>
            </w:r>
          </w:p>
        </w:tc>
      </w:tr>
    </w:tbl>
    <w:p w14:paraId="5F0BFC04" w14:textId="77777777" w:rsidR="00322C58" w:rsidRPr="00C36678" w:rsidRDefault="00322C58" w:rsidP="00907B51">
      <w:pPr>
        <w:pStyle w:val="Body-Text"/>
      </w:pPr>
    </w:p>
    <w:p w14:paraId="69D019AA" w14:textId="77777777" w:rsidR="00322C58" w:rsidRPr="00C36678" w:rsidRDefault="00322C58"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322C58" w:rsidRPr="00C36678" w14:paraId="1D42CA66" w14:textId="77777777" w:rsidTr="00AD614C">
        <w:trPr>
          <w:trHeight w:val="340"/>
          <w:tblHeader/>
        </w:trPr>
        <w:tc>
          <w:tcPr>
            <w:tcW w:w="6574" w:type="dxa"/>
            <w:shd w:val="clear" w:color="auto" w:fill="C1ECFF"/>
            <w:vAlign w:val="center"/>
          </w:tcPr>
          <w:p w14:paraId="6F758465" w14:textId="77777777" w:rsidR="00322C58" w:rsidRPr="00C36678" w:rsidRDefault="00322C58"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14:paraId="0A64F747" w14:textId="77777777" w:rsidR="00322C58" w:rsidRPr="00C36678" w:rsidRDefault="00322C58" w:rsidP="00B81905">
            <w:pPr>
              <w:pStyle w:val="Body-Table-HeadingCentred"/>
            </w:pPr>
            <w:r w:rsidRPr="00C36678">
              <w:t>2016</w:t>
            </w:r>
          </w:p>
        </w:tc>
        <w:tc>
          <w:tcPr>
            <w:tcW w:w="1024" w:type="dxa"/>
            <w:shd w:val="clear" w:color="auto" w:fill="C1ECFF"/>
            <w:vAlign w:val="center"/>
          </w:tcPr>
          <w:p w14:paraId="5E6F1783" w14:textId="77777777" w:rsidR="00322C58" w:rsidRPr="00C36678" w:rsidRDefault="00322C58" w:rsidP="00B81905">
            <w:pPr>
              <w:pStyle w:val="Body-Table-HeadingCentred"/>
            </w:pPr>
            <w:r w:rsidRPr="00C36678">
              <w:t>2017</w:t>
            </w:r>
          </w:p>
        </w:tc>
        <w:tc>
          <w:tcPr>
            <w:tcW w:w="1024" w:type="dxa"/>
            <w:shd w:val="clear" w:color="auto" w:fill="C1ECFF"/>
            <w:vAlign w:val="center"/>
          </w:tcPr>
          <w:p w14:paraId="66E5E9AF" w14:textId="77777777" w:rsidR="00322C58" w:rsidRPr="00C36678" w:rsidRDefault="00322C58" w:rsidP="00B81905">
            <w:pPr>
              <w:pStyle w:val="Body-Table-HeadingCentred"/>
            </w:pPr>
            <w:r w:rsidRPr="00C36678">
              <w:t>2018</w:t>
            </w:r>
          </w:p>
        </w:tc>
      </w:tr>
      <w:tr w:rsidR="00322C58" w:rsidRPr="00C36678" w14:paraId="157940B0" w14:textId="77777777" w:rsidTr="00AD614C">
        <w:trPr>
          <w:trHeight w:val="340"/>
        </w:trPr>
        <w:tc>
          <w:tcPr>
            <w:tcW w:w="6574" w:type="dxa"/>
            <w:shd w:val="clear" w:color="auto" w:fill="auto"/>
            <w:vAlign w:val="center"/>
          </w:tcPr>
          <w:p w14:paraId="265B6D25" w14:textId="77777777" w:rsidR="00322C58" w:rsidRPr="00C36678" w:rsidRDefault="00322C58"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14:paraId="1C76DFDD" w14:textId="77777777" w:rsidR="00322C58" w:rsidRPr="00C36678" w:rsidRDefault="00322C58" w:rsidP="00016FE6">
            <w:pPr>
              <w:pStyle w:val="Body-Table-TextCentred"/>
            </w:pPr>
            <w:r w:rsidRPr="00560134">
              <w:rPr>
                <w:noProof/>
              </w:rPr>
              <w:t>85%</w:t>
            </w:r>
          </w:p>
        </w:tc>
        <w:tc>
          <w:tcPr>
            <w:tcW w:w="1024" w:type="dxa"/>
            <w:shd w:val="clear" w:color="auto" w:fill="auto"/>
            <w:vAlign w:val="center"/>
          </w:tcPr>
          <w:p w14:paraId="1776D656" w14:textId="77777777" w:rsidR="00322C58" w:rsidRPr="00C36678" w:rsidRDefault="00322C58" w:rsidP="00016FE6">
            <w:pPr>
              <w:pStyle w:val="Body-Table-TextCentred"/>
            </w:pPr>
            <w:r w:rsidRPr="00560134">
              <w:rPr>
                <w:noProof/>
              </w:rPr>
              <w:t>100%</w:t>
            </w:r>
          </w:p>
        </w:tc>
        <w:tc>
          <w:tcPr>
            <w:tcW w:w="1024" w:type="dxa"/>
            <w:shd w:val="clear" w:color="auto" w:fill="auto"/>
            <w:vAlign w:val="center"/>
          </w:tcPr>
          <w:p w14:paraId="45096BCC" w14:textId="77777777" w:rsidR="00322C58" w:rsidRPr="00C36678" w:rsidRDefault="00322C58" w:rsidP="00016FE6">
            <w:pPr>
              <w:pStyle w:val="Body-Table-TextCentred"/>
            </w:pPr>
            <w:r w:rsidRPr="00560134">
              <w:rPr>
                <w:noProof/>
              </w:rPr>
              <w:t>97%</w:t>
            </w:r>
          </w:p>
        </w:tc>
      </w:tr>
      <w:tr w:rsidR="00322C58" w:rsidRPr="00C36678" w14:paraId="3720FDCA" w14:textId="77777777" w:rsidTr="00AD614C">
        <w:trPr>
          <w:trHeight w:val="340"/>
        </w:trPr>
        <w:tc>
          <w:tcPr>
            <w:tcW w:w="6574" w:type="dxa"/>
            <w:shd w:val="clear" w:color="auto" w:fill="auto"/>
            <w:vAlign w:val="center"/>
          </w:tcPr>
          <w:p w14:paraId="67B34FAA" w14:textId="77777777" w:rsidR="00322C58" w:rsidRPr="00C36678" w:rsidRDefault="00322C58"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14:paraId="650421A5" w14:textId="77777777" w:rsidR="00322C58" w:rsidRPr="00C36678" w:rsidRDefault="00322C58" w:rsidP="00016FE6">
            <w:pPr>
              <w:pStyle w:val="Body-Table-TextCentred"/>
            </w:pPr>
            <w:r w:rsidRPr="00560134">
              <w:rPr>
                <w:noProof/>
              </w:rPr>
              <w:t>85%</w:t>
            </w:r>
          </w:p>
        </w:tc>
        <w:tc>
          <w:tcPr>
            <w:tcW w:w="1024" w:type="dxa"/>
            <w:shd w:val="clear" w:color="auto" w:fill="auto"/>
            <w:vAlign w:val="center"/>
          </w:tcPr>
          <w:p w14:paraId="6A8B9E91" w14:textId="77777777" w:rsidR="00322C58" w:rsidRPr="00C36678" w:rsidRDefault="00322C58" w:rsidP="00016FE6">
            <w:pPr>
              <w:pStyle w:val="Body-Table-TextCentred"/>
            </w:pPr>
            <w:r w:rsidRPr="00560134">
              <w:rPr>
                <w:noProof/>
              </w:rPr>
              <w:t>91%</w:t>
            </w:r>
          </w:p>
        </w:tc>
        <w:tc>
          <w:tcPr>
            <w:tcW w:w="1024" w:type="dxa"/>
            <w:shd w:val="clear" w:color="auto" w:fill="auto"/>
            <w:vAlign w:val="center"/>
          </w:tcPr>
          <w:p w14:paraId="094F0289" w14:textId="77777777" w:rsidR="00322C58" w:rsidRPr="00C36678" w:rsidRDefault="00322C58" w:rsidP="00016FE6">
            <w:pPr>
              <w:pStyle w:val="Body-Table-TextCentred"/>
            </w:pPr>
            <w:r w:rsidRPr="00560134">
              <w:rPr>
                <w:noProof/>
              </w:rPr>
              <w:t>100%</w:t>
            </w:r>
          </w:p>
        </w:tc>
      </w:tr>
      <w:tr w:rsidR="00322C58" w:rsidRPr="00C36678" w14:paraId="08550FAB" w14:textId="77777777" w:rsidTr="00AD614C">
        <w:trPr>
          <w:trHeight w:val="340"/>
        </w:trPr>
        <w:tc>
          <w:tcPr>
            <w:tcW w:w="6574" w:type="dxa"/>
            <w:shd w:val="clear" w:color="auto" w:fill="auto"/>
            <w:vAlign w:val="center"/>
          </w:tcPr>
          <w:p w14:paraId="07B4F4D2" w14:textId="77777777" w:rsidR="00322C58" w:rsidRPr="00C36678" w:rsidRDefault="00322C58"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14:paraId="4420C5E0" w14:textId="77777777" w:rsidR="00322C58" w:rsidRPr="00C36678" w:rsidRDefault="00322C58" w:rsidP="00016FE6">
            <w:pPr>
              <w:pStyle w:val="Body-Table-TextCentred"/>
            </w:pPr>
            <w:r w:rsidRPr="00560134">
              <w:rPr>
                <w:noProof/>
              </w:rPr>
              <w:t>88%</w:t>
            </w:r>
          </w:p>
        </w:tc>
        <w:tc>
          <w:tcPr>
            <w:tcW w:w="1024" w:type="dxa"/>
            <w:shd w:val="clear" w:color="auto" w:fill="auto"/>
            <w:vAlign w:val="center"/>
          </w:tcPr>
          <w:p w14:paraId="3853F4F2" w14:textId="77777777" w:rsidR="00322C58" w:rsidRPr="00C36678" w:rsidRDefault="00322C58" w:rsidP="00016FE6">
            <w:pPr>
              <w:pStyle w:val="Body-Table-TextCentred"/>
            </w:pPr>
            <w:r w:rsidRPr="00560134">
              <w:rPr>
                <w:noProof/>
              </w:rPr>
              <w:t>95%</w:t>
            </w:r>
          </w:p>
        </w:tc>
        <w:tc>
          <w:tcPr>
            <w:tcW w:w="1024" w:type="dxa"/>
            <w:shd w:val="clear" w:color="auto" w:fill="auto"/>
            <w:vAlign w:val="center"/>
          </w:tcPr>
          <w:p w14:paraId="07E8C833" w14:textId="77777777" w:rsidR="00322C58" w:rsidRPr="00C36678" w:rsidRDefault="00322C58" w:rsidP="00016FE6">
            <w:pPr>
              <w:pStyle w:val="Body-Table-TextCentred"/>
            </w:pPr>
            <w:r w:rsidRPr="00560134">
              <w:rPr>
                <w:noProof/>
              </w:rPr>
              <w:t>94%</w:t>
            </w:r>
          </w:p>
        </w:tc>
      </w:tr>
      <w:tr w:rsidR="00322C58" w:rsidRPr="00C36678" w14:paraId="5D385160" w14:textId="77777777" w:rsidTr="00AD614C">
        <w:trPr>
          <w:trHeight w:val="340"/>
        </w:trPr>
        <w:tc>
          <w:tcPr>
            <w:tcW w:w="6574" w:type="dxa"/>
            <w:shd w:val="clear" w:color="auto" w:fill="auto"/>
            <w:vAlign w:val="center"/>
          </w:tcPr>
          <w:p w14:paraId="4246BD02" w14:textId="77777777" w:rsidR="00322C58" w:rsidRPr="00C36678" w:rsidRDefault="00322C58"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14:paraId="2ECDBDCF" w14:textId="77777777" w:rsidR="00322C58" w:rsidRPr="00C36678" w:rsidRDefault="00322C58" w:rsidP="00016FE6">
            <w:pPr>
              <w:pStyle w:val="Body-Table-TextCentred"/>
            </w:pPr>
            <w:r w:rsidRPr="00560134">
              <w:rPr>
                <w:noProof/>
              </w:rPr>
              <w:t>87%</w:t>
            </w:r>
          </w:p>
        </w:tc>
        <w:tc>
          <w:tcPr>
            <w:tcW w:w="1024" w:type="dxa"/>
            <w:shd w:val="clear" w:color="auto" w:fill="auto"/>
            <w:vAlign w:val="center"/>
          </w:tcPr>
          <w:p w14:paraId="25F77E00" w14:textId="77777777" w:rsidR="00322C58" w:rsidRPr="00C36678" w:rsidRDefault="00322C58" w:rsidP="00016FE6">
            <w:pPr>
              <w:pStyle w:val="Body-Table-TextCentred"/>
            </w:pPr>
            <w:r w:rsidRPr="00560134">
              <w:rPr>
                <w:noProof/>
              </w:rPr>
              <w:t>73%</w:t>
            </w:r>
          </w:p>
        </w:tc>
        <w:tc>
          <w:tcPr>
            <w:tcW w:w="1024" w:type="dxa"/>
            <w:shd w:val="clear" w:color="auto" w:fill="auto"/>
            <w:vAlign w:val="center"/>
          </w:tcPr>
          <w:p w14:paraId="22A98AA3" w14:textId="77777777" w:rsidR="00322C58" w:rsidRPr="00C36678" w:rsidRDefault="00322C58" w:rsidP="00016FE6">
            <w:pPr>
              <w:pStyle w:val="Body-Table-TextCentred"/>
            </w:pPr>
            <w:r w:rsidRPr="00560134">
              <w:rPr>
                <w:noProof/>
              </w:rPr>
              <w:t>100%</w:t>
            </w:r>
          </w:p>
        </w:tc>
      </w:tr>
      <w:tr w:rsidR="00322C58" w:rsidRPr="00C36678" w14:paraId="2F04E888" w14:textId="77777777" w:rsidTr="00AD614C">
        <w:trPr>
          <w:trHeight w:val="340"/>
        </w:trPr>
        <w:tc>
          <w:tcPr>
            <w:tcW w:w="6574" w:type="dxa"/>
            <w:shd w:val="clear" w:color="auto" w:fill="auto"/>
            <w:vAlign w:val="center"/>
          </w:tcPr>
          <w:p w14:paraId="5496B8A0" w14:textId="77777777" w:rsidR="00322C58" w:rsidRPr="00C36678" w:rsidRDefault="00322C58"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14:paraId="3535A96B" w14:textId="77777777" w:rsidR="00322C58" w:rsidRPr="00C36678" w:rsidRDefault="00322C58" w:rsidP="00016FE6">
            <w:pPr>
              <w:pStyle w:val="Body-Table-TextCentred"/>
            </w:pPr>
            <w:r w:rsidRPr="00560134">
              <w:rPr>
                <w:noProof/>
              </w:rPr>
              <w:t>97%</w:t>
            </w:r>
          </w:p>
        </w:tc>
        <w:tc>
          <w:tcPr>
            <w:tcW w:w="1024" w:type="dxa"/>
            <w:shd w:val="clear" w:color="auto" w:fill="auto"/>
            <w:vAlign w:val="center"/>
          </w:tcPr>
          <w:p w14:paraId="66B138CC" w14:textId="77777777" w:rsidR="00322C58" w:rsidRPr="00C36678" w:rsidRDefault="00322C58" w:rsidP="00016FE6">
            <w:pPr>
              <w:pStyle w:val="Body-Table-TextCentred"/>
            </w:pPr>
            <w:r w:rsidRPr="00560134">
              <w:rPr>
                <w:noProof/>
              </w:rPr>
              <w:t>91%</w:t>
            </w:r>
          </w:p>
        </w:tc>
        <w:tc>
          <w:tcPr>
            <w:tcW w:w="1024" w:type="dxa"/>
            <w:shd w:val="clear" w:color="auto" w:fill="auto"/>
            <w:vAlign w:val="center"/>
          </w:tcPr>
          <w:p w14:paraId="37DCDC87" w14:textId="77777777" w:rsidR="00322C58" w:rsidRPr="00C36678" w:rsidRDefault="00322C58" w:rsidP="00016FE6">
            <w:pPr>
              <w:pStyle w:val="Body-Table-TextCentred"/>
            </w:pPr>
            <w:r w:rsidRPr="00560134">
              <w:rPr>
                <w:noProof/>
              </w:rPr>
              <w:t>100%</w:t>
            </w:r>
          </w:p>
        </w:tc>
      </w:tr>
      <w:tr w:rsidR="00322C58" w:rsidRPr="00C36678" w14:paraId="236CCDA4" w14:textId="77777777" w:rsidTr="00AD614C">
        <w:trPr>
          <w:trHeight w:val="340"/>
        </w:trPr>
        <w:tc>
          <w:tcPr>
            <w:tcW w:w="6574" w:type="dxa"/>
            <w:shd w:val="clear" w:color="auto" w:fill="auto"/>
            <w:vAlign w:val="center"/>
          </w:tcPr>
          <w:p w14:paraId="6A5979CD" w14:textId="77777777" w:rsidR="00322C58" w:rsidRPr="00C36678" w:rsidRDefault="00322C58"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14:paraId="05A2A9DC" w14:textId="77777777" w:rsidR="00322C58" w:rsidRPr="00C36678" w:rsidRDefault="00322C58" w:rsidP="00016FE6">
            <w:pPr>
              <w:pStyle w:val="Body-Table-TextCentred"/>
            </w:pPr>
            <w:r w:rsidRPr="00560134">
              <w:rPr>
                <w:noProof/>
              </w:rPr>
              <w:t>97%</w:t>
            </w:r>
          </w:p>
        </w:tc>
        <w:tc>
          <w:tcPr>
            <w:tcW w:w="1024" w:type="dxa"/>
            <w:shd w:val="clear" w:color="auto" w:fill="auto"/>
            <w:vAlign w:val="center"/>
          </w:tcPr>
          <w:p w14:paraId="4C5AFE1D" w14:textId="77777777" w:rsidR="00322C58" w:rsidRPr="00C36678" w:rsidRDefault="00322C58" w:rsidP="00016FE6">
            <w:pPr>
              <w:pStyle w:val="Body-Table-TextCentred"/>
            </w:pPr>
            <w:r w:rsidRPr="00560134">
              <w:rPr>
                <w:noProof/>
              </w:rPr>
              <w:t>82%</w:t>
            </w:r>
          </w:p>
        </w:tc>
        <w:tc>
          <w:tcPr>
            <w:tcW w:w="1024" w:type="dxa"/>
            <w:shd w:val="clear" w:color="auto" w:fill="auto"/>
            <w:vAlign w:val="center"/>
          </w:tcPr>
          <w:p w14:paraId="59D38A48" w14:textId="77777777" w:rsidR="00322C58" w:rsidRPr="00C36678" w:rsidRDefault="00322C58" w:rsidP="00016FE6">
            <w:pPr>
              <w:pStyle w:val="Body-Table-TextCentred"/>
            </w:pPr>
            <w:r w:rsidRPr="00560134">
              <w:rPr>
                <w:noProof/>
              </w:rPr>
              <w:t>90%</w:t>
            </w:r>
          </w:p>
        </w:tc>
      </w:tr>
      <w:tr w:rsidR="00322C58" w:rsidRPr="00C36678" w14:paraId="35872E9D" w14:textId="77777777" w:rsidTr="00AD614C">
        <w:trPr>
          <w:trHeight w:val="340"/>
        </w:trPr>
        <w:tc>
          <w:tcPr>
            <w:tcW w:w="6574" w:type="dxa"/>
            <w:shd w:val="clear" w:color="auto" w:fill="auto"/>
            <w:vAlign w:val="center"/>
          </w:tcPr>
          <w:p w14:paraId="2019CC1F" w14:textId="77777777" w:rsidR="00322C58" w:rsidRPr="00C36678" w:rsidRDefault="00322C58"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14:paraId="18B875F0" w14:textId="77777777" w:rsidR="00322C58" w:rsidRPr="00C36678" w:rsidRDefault="00322C58" w:rsidP="00016FE6">
            <w:pPr>
              <w:pStyle w:val="Body-Table-TextCentred"/>
            </w:pPr>
            <w:r w:rsidRPr="00560134">
              <w:rPr>
                <w:noProof/>
              </w:rPr>
              <w:t>73%</w:t>
            </w:r>
          </w:p>
        </w:tc>
        <w:tc>
          <w:tcPr>
            <w:tcW w:w="1024" w:type="dxa"/>
            <w:shd w:val="clear" w:color="auto" w:fill="auto"/>
            <w:vAlign w:val="center"/>
          </w:tcPr>
          <w:p w14:paraId="77914642" w14:textId="77777777" w:rsidR="00322C58" w:rsidRPr="00C36678" w:rsidRDefault="00322C58" w:rsidP="00016FE6">
            <w:pPr>
              <w:pStyle w:val="Body-Table-TextCentred"/>
            </w:pPr>
            <w:r w:rsidRPr="00560134">
              <w:rPr>
                <w:noProof/>
              </w:rPr>
              <w:t>73%</w:t>
            </w:r>
          </w:p>
        </w:tc>
        <w:tc>
          <w:tcPr>
            <w:tcW w:w="1024" w:type="dxa"/>
            <w:shd w:val="clear" w:color="auto" w:fill="auto"/>
            <w:vAlign w:val="center"/>
          </w:tcPr>
          <w:p w14:paraId="1B415C86" w14:textId="77777777" w:rsidR="00322C58" w:rsidRPr="00C36678" w:rsidRDefault="00322C58" w:rsidP="00016FE6">
            <w:pPr>
              <w:pStyle w:val="Body-Table-TextCentred"/>
            </w:pPr>
            <w:r w:rsidRPr="00560134">
              <w:rPr>
                <w:noProof/>
              </w:rPr>
              <w:t>77%</w:t>
            </w:r>
          </w:p>
        </w:tc>
      </w:tr>
      <w:tr w:rsidR="00322C58" w:rsidRPr="00C36678" w14:paraId="637B06C6" w14:textId="77777777" w:rsidTr="00AD614C">
        <w:trPr>
          <w:trHeight w:val="340"/>
        </w:trPr>
        <w:tc>
          <w:tcPr>
            <w:tcW w:w="6574" w:type="dxa"/>
            <w:shd w:val="clear" w:color="auto" w:fill="auto"/>
            <w:vAlign w:val="center"/>
          </w:tcPr>
          <w:p w14:paraId="1E13FDC7" w14:textId="77777777" w:rsidR="00322C58" w:rsidRPr="00C36678" w:rsidRDefault="00322C58"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14:paraId="7FFB6C5E" w14:textId="77777777" w:rsidR="00322C58" w:rsidRPr="00C36678" w:rsidRDefault="00322C58" w:rsidP="00016FE6">
            <w:pPr>
              <w:pStyle w:val="Body-Table-TextCentred"/>
            </w:pPr>
            <w:r w:rsidRPr="00560134">
              <w:rPr>
                <w:noProof/>
              </w:rPr>
              <w:t>82%</w:t>
            </w:r>
          </w:p>
        </w:tc>
        <w:tc>
          <w:tcPr>
            <w:tcW w:w="1024" w:type="dxa"/>
            <w:shd w:val="clear" w:color="auto" w:fill="auto"/>
            <w:vAlign w:val="center"/>
          </w:tcPr>
          <w:p w14:paraId="6B795160" w14:textId="77777777" w:rsidR="00322C58" w:rsidRPr="00C36678" w:rsidRDefault="00322C58" w:rsidP="00016FE6">
            <w:pPr>
              <w:pStyle w:val="Body-Table-TextCentred"/>
            </w:pPr>
            <w:r w:rsidRPr="00560134">
              <w:rPr>
                <w:noProof/>
              </w:rPr>
              <w:t>91%</w:t>
            </w:r>
          </w:p>
        </w:tc>
        <w:tc>
          <w:tcPr>
            <w:tcW w:w="1024" w:type="dxa"/>
            <w:shd w:val="clear" w:color="auto" w:fill="auto"/>
            <w:vAlign w:val="center"/>
          </w:tcPr>
          <w:p w14:paraId="2833BA33" w14:textId="77777777" w:rsidR="00322C58" w:rsidRPr="00C36678" w:rsidRDefault="00322C58" w:rsidP="00016FE6">
            <w:pPr>
              <w:pStyle w:val="Body-Table-TextCentred"/>
            </w:pPr>
            <w:r w:rsidRPr="00560134">
              <w:rPr>
                <w:noProof/>
              </w:rPr>
              <w:t>90%</w:t>
            </w:r>
          </w:p>
        </w:tc>
      </w:tr>
      <w:tr w:rsidR="00322C58" w:rsidRPr="00C36678" w14:paraId="2484284D" w14:textId="77777777" w:rsidTr="00AD614C">
        <w:trPr>
          <w:trHeight w:val="340"/>
        </w:trPr>
        <w:tc>
          <w:tcPr>
            <w:tcW w:w="6574" w:type="dxa"/>
            <w:shd w:val="clear" w:color="auto" w:fill="auto"/>
            <w:vAlign w:val="center"/>
          </w:tcPr>
          <w:p w14:paraId="01BFC861" w14:textId="77777777" w:rsidR="00322C58" w:rsidRPr="00C36678" w:rsidRDefault="00322C58"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14:paraId="3576DAAD" w14:textId="77777777" w:rsidR="00322C58" w:rsidRPr="00C36678" w:rsidRDefault="00322C58" w:rsidP="00016FE6">
            <w:pPr>
              <w:pStyle w:val="Body-Table-TextCentred"/>
            </w:pPr>
            <w:r w:rsidRPr="00560134">
              <w:rPr>
                <w:noProof/>
              </w:rPr>
              <w:t>91%</w:t>
            </w:r>
          </w:p>
        </w:tc>
        <w:tc>
          <w:tcPr>
            <w:tcW w:w="1024" w:type="dxa"/>
            <w:shd w:val="clear" w:color="auto" w:fill="auto"/>
            <w:vAlign w:val="center"/>
          </w:tcPr>
          <w:p w14:paraId="2BAFE37C" w14:textId="77777777" w:rsidR="00322C58" w:rsidRPr="00C36678" w:rsidRDefault="00322C58" w:rsidP="00016FE6">
            <w:pPr>
              <w:pStyle w:val="Body-Table-TextCentred"/>
            </w:pPr>
            <w:r w:rsidRPr="00560134">
              <w:rPr>
                <w:noProof/>
              </w:rPr>
              <w:t>89%</w:t>
            </w:r>
          </w:p>
        </w:tc>
        <w:tc>
          <w:tcPr>
            <w:tcW w:w="1024" w:type="dxa"/>
            <w:shd w:val="clear" w:color="auto" w:fill="auto"/>
            <w:vAlign w:val="center"/>
          </w:tcPr>
          <w:p w14:paraId="15B6E537" w14:textId="77777777" w:rsidR="00322C58" w:rsidRPr="00C36678" w:rsidRDefault="00322C58" w:rsidP="00016FE6">
            <w:pPr>
              <w:pStyle w:val="Body-Table-TextCentred"/>
            </w:pPr>
            <w:r w:rsidRPr="00560134">
              <w:rPr>
                <w:noProof/>
              </w:rPr>
              <w:t>84%</w:t>
            </w:r>
          </w:p>
        </w:tc>
      </w:tr>
      <w:tr w:rsidR="00322C58" w:rsidRPr="00C36678" w14:paraId="52F293EA" w14:textId="77777777" w:rsidTr="00AD614C">
        <w:trPr>
          <w:trHeight w:val="340"/>
        </w:trPr>
        <w:tc>
          <w:tcPr>
            <w:tcW w:w="6574" w:type="dxa"/>
            <w:shd w:val="clear" w:color="auto" w:fill="auto"/>
            <w:vAlign w:val="center"/>
          </w:tcPr>
          <w:p w14:paraId="7D0AEA16" w14:textId="77777777" w:rsidR="00322C58" w:rsidRPr="00C36678" w:rsidRDefault="00322C58"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14:paraId="26C33F36" w14:textId="77777777" w:rsidR="00322C58" w:rsidRPr="00C36678" w:rsidRDefault="00322C58" w:rsidP="00016FE6">
            <w:pPr>
              <w:pStyle w:val="Body-Table-TextCentred"/>
            </w:pPr>
            <w:r w:rsidRPr="00560134">
              <w:rPr>
                <w:noProof/>
              </w:rPr>
              <w:t>97%</w:t>
            </w:r>
          </w:p>
        </w:tc>
        <w:tc>
          <w:tcPr>
            <w:tcW w:w="1024" w:type="dxa"/>
            <w:shd w:val="clear" w:color="auto" w:fill="auto"/>
            <w:vAlign w:val="center"/>
          </w:tcPr>
          <w:p w14:paraId="2B5CBFC7" w14:textId="77777777" w:rsidR="00322C58" w:rsidRPr="00C36678" w:rsidRDefault="00322C58" w:rsidP="00016FE6">
            <w:pPr>
              <w:pStyle w:val="Body-Table-TextCentred"/>
            </w:pPr>
            <w:r w:rsidRPr="00560134">
              <w:rPr>
                <w:noProof/>
              </w:rPr>
              <w:t>95%</w:t>
            </w:r>
          </w:p>
        </w:tc>
        <w:tc>
          <w:tcPr>
            <w:tcW w:w="1024" w:type="dxa"/>
            <w:shd w:val="clear" w:color="auto" w:fill="auto"/>
            <w:vAlign w:val="center"/>
          </w:tcPr>
          <w:p w14:paraId="203601DF" w14:textId="77777777" w:rsidR="00322C58" w:rsidRPr="00C36678" w:rsidRDefault="00322C58" w:rsidP="00016FE6">
            <w:pPr>
              <w:pStyle w:val="Body-Table-TextCentred"/>
            </w:pPr>
            <w:r w:rsidRPr="00560134">
              <w:rPr>
                <w:noProof/>
              </w:rPr>
              <w:t>100%</w:t>
            </w:r>
          </w:p>
        </w:tc>
      </w:tr>
      <w:tr w:rsidR="00322C58" w:rsidRPr="00C36678" w14:paraId="18BD06F9" w14:textId="77777777" w:rsidTr="00AD614C">
        <w:trPr>
          <w:trHeight w:val="340"/>
        </w:trPr>
        <w:tc>
          <w:tcPr>
            <w:tcW w:w="6574" w:type="dxa"/>
            <w:shd w:val="clear" w:color="auto" w:fill="auto"/>
            <w:vAlign w:val="center"/>
          </w:tcPr>
          <w:p w14:paraId="3F2151EC" w14:textId="77777777" w:rsidR="00322C58" w:rsidRPr="00C36678" w:rsidRDefault="00322C58"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14:paraId="7C50A35F" w14:textId="77777777" w:rsidR="00322C58" w:rsidRPr="00C36678" w:rsidRDefault="00322C58" w:rsidP="00016FE6">
            <w:pPr>
              <w:pStyle w:val="Body-Table-TextCentred"/>
            </w:pPr>
            <w:r w:rsidRPr="00560134">
              <w:rPr>
                <w:noProof/>
              </w:rPr>
              <w:t>76%</w:t>
            </w:r>
          </w:p>
        </w:tc>
        <w:tc>
          <w:tcPr>
            <w:tcW w:w="1024" w:type="dxa"/>
            <w:shd w:val="clear" w:color="auto" w:fill="auto"/>
            <w:vAlign w:val="center"/>
          </w:tcPr>
          <w:p w14:paraId="3C986F25" w14:textId="77777777" w:rsidR="00322C58" w:rsidRPr="00C36678" w:rsidRDefault="00322C58" w:rsidP="00016FE6">
            <w:pPr>
              <w:pStyle w:val="Body-Table-TextCentred"/>
            </w:pPr>
            <w:r w:rsidRPr="00560134">
              <w:rPr>
                <w:noProof/>
              </w:rPr>
              <w:t>82%</w:t>
            </w:r>
          </w:p>
        </w:tc>
        <w:tc>
          <w:tcPr>
            <w:tcW w:w="1024" w:type="dxa"/>
            <w:shd w:val="clear" w:color="auto" w:fill="auto"/>
            <w:vAlign w:val="center"/>
          </w:tcPr>
          <w:p w14:paraId="3EECAD31" w14:textId="77777777" w:rsidR="00322C58" w:rsidRPr="00C36678" w:rsidRDefault="00322C58" w:rsidP="00016FE6">
            <w:pPr>
              <w:pStyle w:val="Body-Table-TextCentred"/>
            </w:pPr>
            <w:r w:rsidRPr="00560134">
              <w:rPr>
                <w:noProof/>
              </w:rPr>
              <w:t>87%</w:t>
            </w:r>
          </w:p>
        </w:tc>
      </w:tr>
      <w:tr w:rsidR="00322C58" w:rsidRPr="00C36678" w14:paraId="1C14706B" w14:textId="77777777" w:rsidTr="00AD614C">
        <w:trPr>
          <w:trHeight w:val="340"/>
        </w:trPr>
        <w:tc>
          <w:tcPr>
            <w:tcW w:w="6574" w:type="dxa"/>
            <w:tcBorders>
              <w:bottom w:val="single" w:sz="4" w:space="0" w:color="808080"/>
            </w:tcBorders>
            <w:shd w:val="clear" w:color="auto" w:fill="auto"/>
            <w:vAlign w:val="center"/>
          </w:tcPr>
          <w:p w14:paraId="26C12D97" w14:textId="77777777" w:rsidR="00322C58" w:rsidRPr="00C36678" w:rsidRDefault="00322C58"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14:paraId="5BFEB6FF" w14:textId="77777777" w:rsidR="00322C58" w:rsidRPr="00C36678" w:rsidRDefault="00322C58" w:rsidP="00016FE6">
            <w:pPr>
              <w:pStyle w:val="Body-Table-TextCentred"/>
            </w:pPr>
            <w:r w:rsidRPr="00560134">
              <w:rPr>
                <w:noProof/>
              </w:rPr>
              <w:t>88%</w:t>
            </w:r>
          </w:p>
        </w:tc>
        <w:tc>
          <w:tcPr>
            <w:tcW w:w="1024" w:type="dxa"/>
            <w:tcBorders>
              <w:bottom w:val="single" w:sz="4" w:space="0" w:color="808080"/>
            </w:tcBorders>
            <w:shd w:val="clear" w:color="auto" w:fill="auto"/>
            <w:vAlign w:val="center"/>
          </w:tcPr>
          <w:p w14:paraId="55BF36DE" w14:textId="77777777" w:rsidR="00322C58" w:rsidRPr="00C36678" w:rsidRDefault="00322C58" w:rsidP="00016FE6">
            <w:pPr>
              <w:pStyle w:val="Body-Table-TextCentred"/>
            </w:pPr>
            <w:r w:rsidRPr="00560134">
              <w:rPr>
                <w:noProof/>
              </w:rPr>
              <w:t>95%</w:t>
            </w:r>
          </w:p>
        </w:tc>
        <w:tc>
          <w:tcPr>
            <w:tcW w:w="1024" w:type="dxa"/>
            <w:tcBorders>
              <w:bottom w:val="single" w:sz="4" w:space="0" w:color="808080"/>
            </w:tcBorders>
            <w:shd w:val="clear" w:color="auto" w:fill="auto"/>
            <w:vAlign w:val="center"/>
          </w:tcPr>
          <w:p w14:paraId="23A8C182" w14:textId="77777777" w:rsidR="00322C58" w:rsidRPr="00C36678" w:rsidRDefault="00322C58" w:rsidP="00016FE6">
            <w:pPr>
              <w:pStyle w:val="Body-Table-TextCentred"/>
            </w:pPr>
            <w:r w:rsidRPr="00560134">
              <w:rPr>
                <w:noProof/>
              </w:rPr>
              <w:t>97%</w:t>
            </w:r>
          </w:p>
        </w:tc>
      </w:tr>
      <w:tr w:rsidR="00322C58" w:rsidRPr="00C36678" w14:paraId="7FD80A8A" w14:textId="77777777" w:rsidTr="00AD614C">
        <w:trPr>
          <w:trHeight w:val="340"/>
        </w:trPr>
        <w:tc>
          <w:tcPr>
            <w:tcW w:w="9645" w:type="dxa"/>
            <w:gridSpan w:val="4"/>
            <w:tcBorders>
              <w:left w:val="nil"/>
              <w:bottom w:val="nil"/>
              <w:right w:val="nil"/>
            </w:tcBorders>
            <w:shd w:val="clear" w:color="auto" w:fill="auto"/>
            <w:vAlign w:val="center"/>
          </w:tcPr>
          <w:p w14:paraId="57298AB1" w14:textId="77777777" w:rsidR="00322C58" w:rsidRPr="00C36678" w:rsidRDefault="00322C58" w:rsidP="00A954D3">
            <w:pPr>
              <w:pStyle w:val="Body-Text-Smallspace"/>
            </w:pPr>
          </w:p>
          <w:p w14:paraId="6FBA8FA0" w14:textId="77777777" w:rsidR="00322C58" w:rsidRPr="00C36678" w:rsidRDefault="00322C58" w:rsidP="00C211B7">
            <w:pPr>
              <w:pStyle w:val="Body-Table-Note"/>
            </w:pPr>
            <w:r w:rsidRPr="00C36678">
              <w:t>* Nationally agreed student and parent/caregiver items.</w:t>
            </w:r>
          </w:p>
          <w:p w14:paraId="6324D978" w14:textId="77777777" w:rsidR="00322C58" w:rsidRPr="00C36678" w:rsidRDefault="00322C58" w:rsidP="00C211B7">
            <w:pPr>
              <w:pStyle w:val="Body-Table-Note"/>
            </w:pPr>
            <w:r w:rsidRPr="00C36678">
              <w:t># ‘Agree’ represents the percentage of respondents who Somewhat Agree, Agree or Strongly Agree with the statement.</w:t>
            </w:r>
          </w:p>
          <w:p w14:paraId="17B7C39D" w14:textId="77777777" w:rsidR="00322C58" w:rsidRPr="00C36678" w:rsidRDefault="00322C58" w:rsidP="00BB159F">
            <w:pPr>
              <w:pStyle w:val="Body-Table-Note"/>
            </w:pPr>
            <w:r w:rsidRPr="00C36678">
              <w:t>DW = Data withheld to ensure confidentiality.</w:t>
            </w:r>
          </w:p>
        </w:tc>
      </w:tr>
    </w:tbl>
    <w:p w14:paraId="4B908BF9" w14:textId="77777777" w:rsidR="00322C58" w:rsidRPr="00787B66" w:rsidRDefault="00322C58" w:rsidP="00A954D3">
      <w:pPr>
        <w:pStyle w:val="Body-Text-Smallspace"/>
        <w:rPr>
          <w:b/>
          <w:sz w:val="24"/>
          <w:szCs w:val="24"/>
        </w:rPr>
      </w:pPr>
    </w:p>
    <w:p w14:paraId="6AF556FF" w14:textId="77777777" w:rsidR="007964DD" w:rsidRDefault="007964DD" w:rsidP="00787B66">
      <w:pPr>
        <w:rPr>
          <w:b/>
          <w:sz w:val="24"/>
          <w:szCs w:val="24"/>
        </w:rPr>
      </w:pPr>
    </w:p>
    <w:p w14:paraId="61176C72" w14:textId="77777777" w:rsidR="007964DD" w:rsidRDefault="007964DD" w:rsidP="00787B66">
      <w:pPr>
        <w:rPr>
          <w:b/>
          <w:sz w:val="24"/>
          <w:szCs w:val="24"/>
        </w:rPr>
      </w:pPr>
    </w:p>
    <w:p w14:paraId="5AA83C56" w14:textId="77777777" w:rsidR="007964DD" w:rsidRDefault="007964DD" w:rsidP="00787B66">
      <w:pPr>
        <w:rPr>
          <w:b/>
          <w:sz w:val="24"/>
          <w:szCs w:val="24"/>
        </w:rPr>
      </w:pPr>
    </w:p>
    <w:p w14:paraId="0356A82D" w14:textId="77777777" w:rsidR="00322C58" w:rsidRPr="00787B66" w:rsidRDefault="00322C58" w:rsidP="00787B66">
      <w:pPr>
        <w:rPr>
          <w:b/>
          <w:sz w:val="24"/>
          <w:szCs w:val="24"/>
        </w:rPr>
      </w:pPr>
      <w:r w:rsidRPr="00787B66">
        <w:rPr>
          <w:b/>
          <w:sz w:val="24"/>
          <w:szCs w:val="24"/>
        </w:rPr>
        <w:t>Parent and community engagement</w:t>
      </w:r>
    </w:p>
    <w:p w14:paraId="4BC09A3D" w14:textId="18F91C0D" w:rsidR="0058754C" w:rsidRPr="00787B66" w:rsidRDefault="0058754C" w:rsidP="0058754C">
      <w:pPr>
        <w:pStyle w:val="Body-Text-Smallspace"/>
        <w:jc w:val="both"/>
        <w:rPr>
          <w:sz w:val="18"/>
        </w:rPr>
      </w:pPr>
      <w:commentRangeStart w:id="5"/>
      <w:commentRangeStart w:id="6"/>
      <w:r w:rsidRPr="00787B66">
        <w:rPr>
          <w:sz w:val="18"/>
        </w:rPr>
        <w:t>Parents</w:t>
      </w:r>
      <w:commentRangeEnd w:id="5"/>
      <w:r w:rsidRPr="00787B66">
        <w:rPr>
          <w:rStyle w:val="CommentReference"/>
          <w:rFonts w:ascii="Calibri" w:eastAsia="Meiryo" w:hAnsi="Calibri"/>
          <w:bCs/>
          <w:color w:val="009999"/>
        </w:rPr>
        <w:commentReference w:id="5"/>
      </w:r>
      <w:commentRangeEnd w:id="6"/>
      <w:r w:rsidR="007964DD">
        <w:rPr>
          <w:rStyle w:val="CommentReference"/>
          <w:rFonts w:ascii="Calibri" w:eastAsia="Meiryo" w:hAnsi="Calibri"/>
          <w:bCs/>
          <w:color w:val="009999"/>
        </w:rPr>
        <w:commentReference w:id="6"/>
      </w:r>
      <w:r w:rsidRPr="00787B66">
        <w:rPr>
          <w:sz w:val="18"/>
        </w:rPr>
        <w:t xml:space="preserve"> </w:t>
      </w:r>
      <w:proofErr w:type="gramStart"/>
      <w:r w:rsidRPr="00787B66">
        <w:rPr>
          <w:sz w:val="18"/>
        </w:rPr>
        <w:t>are invited</w:t>
      </w:r>
      <w:proofErr w:type="gramEnd"/>
      <w:r w:rsidRPr="00787B66">
        <w:rPr>
          <w:sz w:val="18"/>
        </w:rPr>
        <w:t xml:space="preserve"> to collaborate with teachers regularly to discuss their child’s academic progress, social and emotional wellbeing and behaviour. In particular, biannual parent-teacher interviews </w:t>
      </w:r>
      <w:proofErr w:type="gramStart"/>
      <w:r w:rsidRPr="00787B66">
        <w:rPr>
          <w:sz w:val="18"/>
        </w:rPr>
        <w:t>are held</w:t>
      </w:r>
      <w:proofErr w:type="gramEnd"/>
      <w:r w:rsidRPr="00787B66">
        <w:rPr>
          <w:sz w:val="18"/>
        </w:rPr>
        <w:t xml:space="preserve"> and parents are invited to come to school to collect report cards directly from their child’s teacher. Additionally, parents are welcomed to engage with teachers informally on a regular basis where information </w:t>
      </w:r>
      <w:proofErr w:type="gramStart"/>
      <w:r w:rsidRPr="00787B66">
        <w:rPr>
          <w:sz w:val="18"/>
        </w:rPr>
        <w:t>is provided</w:t>
      </w:r>
      <w:proofErr w:type="gramEnd"/>
      <w:r w:rsidRPr="00787B66">
        <w:rPr>
          <w:sz w:val="18"/>
        </w:rPr>
        <w:t xml:space="preserve"> on how families can work in partnership with teachers to enhance learning. Parents are also encouraged to become involved in their child’s education th</w:t>
      </w:r>
      <w:r w:rsidR="00787B66" w:rsidRPr="00787B66">
        <w:rPr>
          <w:sz w:val="18"/>
        </w:rPr>
        <w:t>r</w:t>
      </w:r>
      <w:r w:rsidRPr="00787B66">
        <w:rPr>
          <w:sz w:val="18"/>
        </w:rPr>
        <w:t xml:space="preserve">ough volunteering in the tuckshop, accompanying students on excursions and camps, attending school information sessions and parent workshops, </w:t>
      </w:r>
      <w:r w:rsidRPr="00787B66">
        <w:rPr>
          <w:sz w:val="18"/>
        </w:rPr>
        <w:lastRenderedPageBreak/>
        <w:t xml:space="preserve">volunteering to assist with sports day and supporting the Parents &amp; Citizens Association. Invitations </w:t>
      </w:r>
      <w:proofErr w:type="gramStart"/>
      <w:r w:rsidRPr="00787B66">
        <w:rPr>
          <w:sz w:val="18"/>
        </w:rPr>
        <w:t>are extended</w:t>
      </w:r>
      <w:proofErr w:type="gramEnd"/>
      <w:r w:rsidRPr="00787B66">
        <w:rPr>
          <w:sz w:val="18"/>
        </w:rPr>
        <w:t xml:space="preserve"> to parents and the wider school community to attend whole school feature events, such as NAIDOC celebrations, end of year Awards night and weekly school parades. Fortnightly newsletters </w:t>
      </w:r>
      <w:proofErr w:type="gramStart"/>
      <w:r w:rsidRPr="00787B66">
        <w:rPr>
          <w:sz w:val="18"/>
        </w:rPr>
        <w:t>are provided</w:t>
      </w:r>
      <w:proofErr w:type="gramEnd"/>
      <w:r w:rsidRPr="00787B66">
        <w:rPr>
          <w:sz w:val="18"/>
        </w:rPr>
        <w:t xml:space="preserve"> which update all our families on important information regarding school initiatives and upcoming events alongside recognition of students’ achievements.</w:t>
      </w:r>
    </w:p>
    <w:p w14:paraId="36E9EECD" w14:textId="77777777" w:rsidR="0058754C" w:rsidRPr="00787B66" w:rsidRDefault="0058754C" w:rsidP="0058754C">
      <w:pPr>
        <w:pStyle w:val="Body-Text-Smallspace"/>
        <w:jc w:val="both"/>
        <w:rPr>
          <w:sz w:val="18"/>
        </w:rPr>
      </w:pPr>
    </w:p>
    <w:p w14:paraId="477B03BE" w14:textId="5E4155A8" w:rsidR="0058754C" w:rsidRPr="00787B66" w:rsidRDefault="0058754C" w:rsidP="0058754C">
      <w:pPr>
        <w:pStyle w:val="Body-Text-Smallspace"/>
        <w:jc w:val="both"/>
        <w:rPr>
          <w:sz w:val="18"/>
        </w:rPr>
      </w:pPr>
      <w:r w:rsidRPr="00787B66">
        <w:rPr>
          <w:sz w:val="18"/>
        </w:rPr>
        <w:t xml:space="preserve">Parent information sessions </w:t>
      </w:r>
      <w:proofErr w:type="gramStart"/>
      <w:r w:rsidRPr="00787B66">
        <w:rPr>
          <w:sz w:val="18"/>
        </w:rPr>
        <w:t>are held</w:t>
      </w:r>
      <w:proofErr w:type="gramEnd"/>
      <w:r w:rsidRPr="00787B66">
        <w:rPr>
          <w:sz w:val="18"/>
        </w:rPr>
        <w:t xml:space="preserve"> twice a term. This gives parents an opportunity to participate in our school community to discuss various topics that are relevant to them and their families.  Various topics </w:t>
      </w:r>
      <w:proofErr w:type="gramStart"/>
      <w:r w:rsidRPr="00787B66">
        <w:rPr>
          <w:sz w:val="18"/>
        </w:rPr>
        <w:t>are covered</w:t>
      </w:r>
      <w:proofErr w:type="gramEnd"/>
      <w:r w:rsidRPr="00787B66">
        <w:rPr>
          <w:sz w:val="18"/>
        </w:rPr>
        <w:t xml:space="preserve"> from healthy lunchbox ideas, managing school refusal, town library borrowing system and much more.  </w:t>
      </w:r>
      <w:r w:rsidR="00FF6836">
        <w:rPr>
          <w:sz w:val="18"/>
        </w:rPr>
        <w:t>Members of our town community, including local support services, facilitate these information sessions</w:t>
      </w:r>
      <w:r w:rsidRPr="00787B66">
        <w:rPr>
          <w:sz w:val="18"/>
        </w:rPr>
        <w:t>. For example, Every Family Cassowary Coast provide sessions based on the ‘Triple P Seminar Series’ including the power of positive parenting, raising resilient children, raising confident, competent children and developing good bedtime routines. Our parent information sessions enhance our school’s connection and involvement with the wider school community and local town community.</w:t>
      </w:r>
    </w:p>
    <w:p w14:paraId="554B5E9F" w14:textId="77777777" w:rsidR="0058754C" w:rsidRPr="00787B66" w:rsidRDefault="0058754C" w:rsidP="0058754C">
      <w:pPr>
        <w:pStyle w:val="Body-Text-Smallspace"/>
        <w:jc w:val="both"/>
        <w:rPr>
          <w:sz w:val="18"/>
        </w:rPr>
      </w:pPr>
    </w:p>
    <w:p w14:paraId="4779E85B" w14:textId="3FC9EDC9" w:rsidR="0058754C" w:rsidRPr="00787B66" w:rsidRDefault="0058754C" w:rsidP="0058754C">
      <w:pPr>
        <w:pStyle w:val="Body-Text-Smallspace"/>
        <w:jc w:val="both"/>
        <w:rPr>
          <w:sz w:val="18"/>
        </w:rPr>
      </w:pPr>
      <w:r w:rsidRPr="00787B66">
        <w:rPr>
          <w:sz w:val="18"/>
        </w:rPr>
        <w:t xml:space="preserve">Parent information sessions </w:t>
      </w:r>
      <w:proofErr w:type="gramStart"/>
      <w:r w:rsidRPr="00787B66">
        <w:rPr>
          <w:sz w:val="18"/>
        </w:rPr>
        <w:t>are al</w:t>
      </w:r>
      <w:r w:rsidR="00787B66" w:rsidRPr="00787B66">
        <w:rPr>
          <w:sz w:val="18"/>
        </w:rPr>
        <w:t>so held</w:t>
      </w:r>
      <w:proofErr w:type="gramEnd"/>
      <w:r w:rsidR="00787B66" w:rsidRPr="00787B66">
        <w:rPr>
          <w:sz w:val="18"/>
        </w:rPr>
        <w:t xml:space="preserve"> for our Pre-</w:t>
      </w:r>
      <w:r w:rsidRPr="00787B66">
        <w:rPr>
          <w:sz w:val="18"/>
        </w:rPr>
        <w:t xml:space="preserve">Prep parents in </w:t>
      </w:r>
      <w:r w:rsidR="00787B66" w:rsidRPr="00787B66">
        <w:rPr>
          <w:sz w:val="18"/>
        </w:rPr>
        <w:t>Term 4 of the school year.  Pre-</w:t>
      </w:r>
      <w:r w:rsidRPr="00787B66">
        <w:rPr>
          <w:sz w:val="18"/>
        </w:rPr>
        <w:t xml:space="preserve">Prep </w:t>
      </w:r>
      <w:proofErr w:type="gramStart"/>
      <w:r w:rsidRPr="00787B66">
        <w:rPr>
          <w:sz w:val="18"/>
        </w:rPr>
        <w:t>is held</w:t>
      </w:r>
      <w:proofErr w:type="gramEnd"/>
      <w:r w:rsidRPr="00787B66">
        <w:rPr>
          <w:sz w:val="18"/>
        </w:rPr>
        <w:t xml:space="preserve"> for both parents and students.  Students get to experience time in the Prep classroom, while parents engage in our information sessions covering various topics to prepare for Prep the following year. Such topics covered include establishing routines, managing school refusal and developing oral language and literacy skills.</w:t>
      </w:r>
    </w:p>
    <w:p w14:paraId="2AD3C8CC" w14:textId="77777777" w:rsidR="0058754C" w:rsidRPr="00787B66" w:rsidRDefault="0058754C" w:rsidP="0058754C">
      <w:pPr>
        <w:pStyle w:val="Body-Text-Smallspace"/>
        <w:jc w:val="both"/>
        <w:rPr>
          <w:sz w:val="18"/>
        </w:rPr>
      </w:pPr>
    </w:p>
    <w:p w14:paraId="19CAF681" w14:textId="77777777" w:rsidR="0058754C" w:rsidRDefault="0058754C" w:rsidP="0058754C">
      <w:pPr>
        <w:pStyle w:val="Body-Text-Smallspace"/>
        <w:jc w:val="both"/>
        <w:rPr>
          <w:sz w:val="18"/>
        </w:rPr>
      </w:pPr>
      <w:r w:rsidRPr="00787B66">
        <w:rPr>
          <w:sz w:val="18"/>
        </w:rPr>
        <w:t xml:space="preserve">Annual ‘Deadly Ears’ Hearing Health Assessments are conducted at our school by a Community Health Indigenous worker for all Indigenous students from Prep to Year 4. Our school also collaborates with </w:t>
      </w:r>
      <w:proofErr w:type="spellStart"/>
      <w:r w:rsidRPr="00787B66">
        <w:rPr>
          <w:sz w:val="18"/>
        </w:rPr>
        <w:t>MaMu</w:t>
      </w:r>
      <w:proofErr w:type="spellEnd"/>
      <w:r w:rsidRPr="00787B66">
        <w:rPr>
          <w:sz w:val="18"/>
        </w:rPr>
        <w:t xml:space="preserve"> Health Centre and Community Support Centre Innisfail to ensure families are aware of and able to access medical and support services.</w:t>
      </w:r>
    </w:p>
    <w:p w14:paraId="1A5F75C7" w14:textId="77777777" w:rsidR="0058754C" w:rsidRDefault="0058754C" w:rsidP="0058754C">
      <w:pPr>
        <w:pStyle w:val="Body-Text-Smallspace"/>
        <w:jc w:val="both"/>
        <w:rPr>
          <w:sz w:val="18"/>
        </w:rPr>
      </w:pPr>
    </w:p>
    <w:p w14:paraId="71E83AF5" w14:textId="571DF698" w:rsidR="00551789" w:rsidRPr="00AE6AAF" w:rsidRDefault="00551789" w:rsidP="00551789">
      <w:pPr>
        <w:keepNext/>
        <w:spacing w:after="0"/>
        <w:rPr>
          <w:rFonts w:eastAsia="Times New Roman"/>
          <w:bCs w:val="0"/>
          <w:sz w:val="18"/>
          <w:szCs w:val="18"/>
          <w:u w:color="FF0000"/>
        </w:rPr>
      </w:pPr>
      <w:r w:rsidRPr="00AE6AAF">
        <w:rPr>
          <w:rFonts w:eastAsia="Times New Roman"/>
          <w:bCs w:val="0"/>
          <w:sz w:val="18"/>
          <w:szCs w:val="18"/>
          <w:u w:color="FF0000"/>
        </w:rPr>
        <w:t xml:space="preserve">Our school celebrates diversity and strives to provide an inclusive environment ensuring all students receive the support they need </w:t>
      </w:r>
      <w:proofErr w:type="gramStart"/>
      <w:r w:rsidRPr="00AE6AAF">
        <w:rPr>
          <w:rFonts w:eastAsia="Times New Roman"/>
          <w:bCs w:val="0"/>
          <w:sz w:val="18"/>
          <w:szCs w:val="18"/>
          <w:u w:color="FF0000"/>
        </w:rPr>
        <w:t>to successfully engage</w:t>
      </w:r>
      <w:proofErr w:type="gramEnd"/>
      <w:r w:rsidRPr="00AE6AAF">
        <w:rPr>
          <w:rFonts w:eastAsia="Times New Roman"/>
          <w:bCs w:val="0"/>
          <w:sz w:val="18"/>
          <w:szCs w:val="18"/>
          <w:u w:color="FF0000"/>
        </w:rPr>
        <w:t xml:space="preserve"> in learning.</w:t>
      </w:r>
      <w:r w:rsidR="00787B66" w:rsidRPr="00AE6AAF">
        <w:rPr>
          <w:rFonts w:eastAsia="Times New Roman"/>
          <w:bCs w:val="0"/>
          <w:sz w:val="18"/>
          <w:szCs w:val="18"/>
          <w:u w:color="FF0000"/>
        </w:rPr>
        <w:t xml:space="preserve"> </w:t>
      </w:r>
      <w:r w:rsidRPr="00AE6AAF">
        <w:rPr>
          <w:rFonts w:eastAsia="Times New Roman"/>
          <w:bCs w:val="0"/>
          <w:sz w:val="18"/>
          <w:szCs w:val="18"/>
          <w:u w:color="FF0000"/>
        </w:rPr>
        <w:t>The Special Education Program supports class teachers to provide reasonable adjustments to students with disability to access and fully participate in learning.</w:t>
      </w:r>
    </w:p>
    <w:p w14:paraId="752ACDC6" w14:textId="759496A8" w:rsidR="00551789" w:rsidRPr="00787B66" w:rsidRDefault="00551789" w:rsidP="00551789">
      <w:pPr>
        <w:pStyle w:val="Body-Text-Smallspace"/>
        <w:rPr>
          <w:sz w:val="18"/>
          <w:szCs w:val="18"/>
        </w:rPr>
      </w:pPr>
      <w:r w:rsidRPr="00AE6AAF">
        <w:rPr>
          <w:rFonts w:eastAsiaTheme="minorEastAsia"/>
          <w:sz w:val="18"/>
          <w:szCs w:val="18"/>
          <w:lang w:eastAsia="zh-TW"/>
        </w:rPr>
        <w:t xml:space="preserve">Teachers </w:t>
      </w:r>
      <w:r w:rsidR="007964DD">
        <w:rPr>
          <w:rFonts w:eastAsiaTheme="minorEastAsia"/>
          <w:sz w:val="18"/>
          <w:szCs w:val="18"/>
          <w:lang w:eastAsia="zh-TW"/>
        </w:rPr>
        <w:t xml:space="preserve">regularly engage with parents/guardians </w:t>
      </w:r>
      <w:r w:rsidRPr="00AE6AAF">
        <w:rPr>
          <w:rFonts w:eastAsiaTheme="minorEastAsia"/>
          <w:sz w:val="18"/>
          <w:szCs w:val="18"/>
          <w:lang w:eastAsia="zh-TW"/>
        </w:rPr>
        <w:t>and other service provi</w:t>
      </w:r>
      <w:r w:rsidR="00AE6AAF" w:rsidRPr="00AE6AAF">
        <w:rPr>
          <w:rFonts w:eastAsiaTheme="minorEastAsia"/>
          <w:sz w:val="18"/>
          <w:szCs w:val="18"/>
          <w:lang w:eastAsia="zh-TW"/>
        </w:rPr>
        <w:t xml:space="preserve">ders to provide regular updates to parents / carers </w:t>
      </w:r>
      <w:r w:rsidRPr="00AE6AAF">
        <w:rPr>
          <w:rFonts w:eastAsiaTheme="minorEastAsia"/>
          <w:sz w:val="18"/>
          <w:szCs w:val="18"/>
          <w:lang w:eastAsia="zh-TW"/>
        </w:rPr>
        <w:t xml:space="preserve">on how their child is progressing academically, socially and emotionally. Information regarding individual student progress </w:t>
      </w:r>
      <w:proofErr w:type="gramStart"/>
      <w:r w:rsidRPr="00AE6AAF">
        <w:rPr>
          <w:rFonts w:eastAsiaTheme="minorEastAsia"/>
          <w:sz w:val="18"/>
          <w:szCs w:val="18"/>
          <w:lang w:eastAsia="zh-TW"/>
        </w:rPr>
        <w:t>is frequently shared</w:t>
      </w:r>
      <w:proofErr w:type="gramEnd"/>
      <w:r w:rsidRPr="00AE6AAF">
        <w:rPr>
          <w:rFonts w:eastAsiaTheme="minorEastAsia"/>
          <w:sz w:val="18"/>
          <w:szCs w:val="18"/>
          <w:lang w:eastAsia="zh-TW"/>
        </w:rPr>
        <w:t>. Parents</w:t>
      </w:r>
      <w:r w:rsidR="007964DD">
        <w:rPr>
          <w:rFonts w:eastAsiaTheme="minorEastAsia"/>
          <w:sz w:val="18"/>
          <w:szCs w:val="18"/>
          <w:lang w:eastAsia="zh-TW"/>
        </w:rPr>
        <w:t xml:space="preserve">/guardians </w:t>
      </w:r>
      <w:r w:rsidRPr="00AE6AAF">
        <w:rPr>
          <w:rFonts w:eastAsiaTheme="minorEastAsia"/>
          <w:sz w:val="18"/>
          <w:szCs w:val="18"/>
          <w:lang w:eastAsia="zh-TW"/>
        </w:rPr>
        <w:t xml:space="preserve">are consulted and involved in biannual </w:t>
      </w:r>
      <w:proofErr w:type="gramStart"/>
      <w:r w:rsidRPr="00AE6AAF">
        <w:rPr>
          <w:rFonts w:eastAsiaTheme="minorEastAsia"/>
          <w:sz w:val="18"/>
          <w:szCs w:val="18"/>
          <w:lang w:eastAsia="zh-TW"/>
        </w:rPr>
        <w:t>goal-setting</w:t>
      </w:r>
      <w:proofErr w:type="gramEnd"/>
      <w:r w:rsidRPr="00AE6AAF">
        <w:rPr>
          <w:rFonts w:eastAsiaTheme="minorEastAsia"/>
          <w:sz w:val="18"/>
          <w:szCs w:val="18"/>
          <w:lang w:eastAsia="zh-TW"/>
        </w:rPr>
        <w:t xml:space="preserve"> and the creation of Individual </w:t>
      </w:r>
      <w:r w:rsidR="00AE6AAF" w:rsidRPr="00AE6AAF">
        <w:rPr>
          <w:rFonts w:eastAsiaTheme="minorEastAsia"/>
          <w:sz w:val="18"/>
          <w:szCs w:val="18"/>
          <w:lang w:eastAsia="zh-TW"/>
        </w:rPr>
        <w:t>Support</w:t>
      </w:r>
      <w:r w:rsidRPr="00AE6AAF">
        <w:rPr>
          <w:rFonts w:eastAsiaTheme="minorEastAsia"/>
          <w:sz w:val="18"/>
          <w:szCs w:val="18"/>
          <w:lang w:eastAsia="zh-TW"/>
        </w:rPr>
        <w:t xml:space="preserve"> Plans for students with a verified disability. They also have a meaningful role in school decision-making regarding school supports and educational adjustments.</w:t>
      </w:r>
      <w:r w:rsidRPr="00787B66">
        <w:rPr>
          <w:rFonts w:eastAsiaTheme="minorEastAsia"/>
          <w:sz w:val="18"/>
          <w:szCs w:val="18"/>
          <w:lang w:eastAsia="zh-TW"/>
        </w:rPr>
        <w:t xml:space="preserve">   </w:t>
      </w:r>
    </w:p>
    <w:p w14:paraId="3EA1222D" w14:textId="77777777" w:rsidR="0058754C" w:rsidRPr="00AE6AAF" w:rsidRDefault="0058754C" w:rsidP="00AE6AAF"/>
    <w:p w14:paraId="49DB51E7" w14:textId="77777777" w:rsidR="00322C58" w:rsidRPr="00AE6AAF" w:rsidRDefault="00322C58" w:rsidP="00AE6AAF">
      <w:pPr>
        <w:rPr>
          <w:b/>
          <w:sz w:val="24"/>
          <w:szCs w:val="24"/>
        </w:rPr>
      </w:pPr>
      <w:r w:rsidRPr="00AE6AAF">
        <w:rPr>
          <w:b/>
          <w:sz w:val="24"/>
          <w:szCs w:val="24"/>
        </w:rPr>
        <w:t>Respectful relationships education programs</w:t>
      </w:r>
    </w:p>
    <w:p w14:paraId="7DE1EE32" w14:textId="1E6A13B4" w:rsidR="00933DA6" w:rsidRPr="00AE6AAF" w:rsidRDefault="00575F8C" w:rsidP="00AE6AAF">
      <w:commentRangeStart w:id="7"/>
      <w:commentRangeStart w:id="8"/>
      <w:proofErr w:type="gramStart"/>
      <w:r w:rsidRPr="00AE6AAF">
        <w:t>At</w:t>
      </w:r>
      <w:commentRangeEnd w:id="7"/>
      <w:r w:rsidR="0058754C" w:rsidRPr="00AE6AAF">
        <w:commentReference w:id="7"/>
      </w:r>
      <w:commentRangeEnd w:id="8"/>
      <w:r w:rsidR="00AE6AAF" w:rsidRPr="00AE6AAF">
        <w:commentReference w:id="8"/>
      </w:r>
      <w:r w:rsidRPr="00AE6AAF">
        <w:t xml:space="preserve"> Innisfail State School</w:t>
      </w:r>
      <w:proofErr w:type="gramEnd"/>
      <w:r w:rsidRPr="00AE6AAF">
        <w:t xml:space="preserve"> the PB4L team has developed weekly behaviour lessons that focus o</w:t>
      </w:r>
      <w:r w:rsidR="00AE6AAF" w:rsidRPr="00AE6AAF">
        <w:t>n the school’s expectations: I Learn, I Act S</w:t>
      </w:r>
      <w:r w:rsidRPr="00AE6AAF">
        <w:t>afel</w:t>
      </w:r>
      <w:r w:rsidR="00AE6AAF" w:rsidRPr="00AE6AAF">
        <w:t>y, I Act Responsibly and I Show R</w:t>
      </w:r>
      <w:r w:rsidRPr="00AE6AAF">
        <w:t xml:space="preserve">espect.  The expectations are unpacked for the students with discussion questions, scenarios, reflection questions and activities for junior and senior students.  </w:t>
      </w:r>
    </w:p>
    <w:p w14:paraId="58A5864A" w14:textId="20D8DB8D" w:rsidR="0058754C" w:rsidRPr="00AE6AAF" w:rsidRDefault="00575F8C" w:rsidP="00AE6AAF">
      <w:r w:rsidRPr="00AE6AAF">
        <w:t>The expectation of “Act Safely” identifies the need to be safe in situation</w:t>
      </w:r>
      <w:r w:rsidR="00FF6836">
        <w:t>s</w:t>
      </w:r>
      <w:r w:rsidRPr="00AE6AAF">
        <w:t xml:space="preserve"> both in the school and outside of the school.  Students discuss ways to handle </w:t>
      </w:r>
      <w:proofErr w:type="gramStart"/>
      <w:r w:rsidRPr="00AE6AAF">
        <w:t>conflicts, in an acceptable manner, and what to do if someone hurts you eit</w:t>
      </w:r>
      <w:r w:rsidR="00551789" w:rsidRPr="00AE6AAF">
        <w:t>her physically or emotionally</w:t>
      </w:r>
      <w:proofErr w:type="gramEnd"/>
      <w:r w:rsidR="00551789" w:rsidRPr="00AE6AAF">
        <w:t xml:space="preserve">. </w:t>
      </w:r>
      <w:r w:rsidRPr="00AE6AAF">
        <w:t xml:space="preserve">The lessons </w:t>
      </w:r>
      <w:r w:rsidR="00BE36A8" w:rsidRPr="00AE6AAF">
        <w:t xml:space="preserve">provide an opportunity for students to discuss and model the skills in a safe and supportive environment.  </w:t>
      </w:r>
    </w:p>
    <w:p w14:paraId="611DB220" w14:textId="78F0A76E" w:rsidR="0058754C" w:rsidRPr="00AE6AAF" w:rsidRDefault="0058754C" w:rsidP="00AE6AAF">
      <w:r w:rsidRPr="00AE6AAF">
        <w:t xml:space="preserve">Our school invites </w:t>
      </w:r>
      <w:proofErr w:type="spellStart"/>
      <w:r w:rsidRPr="00AE6AAF">
        <w:t>Brav</w:t>
      </w:r>
      <w:r w:rsidR="00B604FB">
        <w:t>ehearts</w:t>
      </w:r>
      <w:proofErr w:type="spellEnd"/>
      <w:r w:rsidR="00B604FB">
        <w:t xml:space="preserve"> and Ditto</w:t>
      </w:r>
      <w:r w:rsidRPr="00AE6AAF">
        <w:t xml:space="preserve"> to </w:t>
      </w:r>
      <w:r w:rsidR="00B604FB" w:rsidRPr="00AE6AAF">
        <w:t xml:space="preserve">present </w:t>
      </w:r>
      <w:r w:rsidRPr="00AE6AAF">
        <w:t>annually a personal safety skills program for students from Prep to Year 3. Additionally, where appropriate</w:t>
      </w:r>
      <w:r w:rsidR="00551789" w:rsidRPr="00AE6AAF">
        <w:t>,</w:t>
      </w:r>
      <w:r w:rsidRPr="00AE6AAF">
        <w:t xml:space="preserve"> the school’s guidance officer collaborates with outside agencies, such as Relationships Aust</w:t>
      </w:r>
      <w:r w:rsidR="00B604FB">
        <w:t>ralia</w:t>
      </w:r>
      <w:r w:rsidR="00551789" w:rsidRPr="00AE6AAF">
        <w:t xml:space="preserve"> and services within </w:t>
      </w:r>
      <w:r w:rsidRPr="00AE6AAF">
        <w:t>Community Support Centre</w:t>
      </w:r>
      <w:r w:rsidR="00551789" w:rsidRPr="00AE6AAF">
        <w:t xml:space="preserve"> Innisfail to help appropriate </w:t>
      </w:r>
      <w:r w:rsidRPr="00AE6AAF">
        <w:t>respectful and health</w:t>
      </w:r>
      <w:r w:rsidR="00B604FB">
        <w:t>y</w:t>
      </w:r>
      <w:r w:rsidRPr="00AE6AAF">
        <w:t xml:space="preserve"> relationships.  </w:t>
      </w:r>
    </w:p>
    <w:p w14:paraId="2DFF91ED" w14:textId="77777777" w:rsidR="0058754C" w:rsidRPr="00AE6AAF" w:rsidRDefault="0058754C" w:rsidP="00AE6AAF"/>
    <w:p w14:paraId="354A6CF6" w14:textId="77777777" w:rsidR="00322C58" w:rsidRPr="00C36678" w:rsidRDefault="00322C58" w:rsidP="00A954D3">
      <w:pPr>
        <w:pStyle w:val="Body-Text-Smallspace"/>
      </w:pPr>
    </w:p>
    <w:p w14:paraId="0342DB4F" w14:textId="77777777" w:rsidR="00322C58" w:rsidRPr="00C36678" w:rsidRDefault="00322C58" w:rsidP="006D0DA4">
      <w:pPr>
        <w:pStyle w:val="Heading3-AR"/>
      </w:pPr>
      <w:r w:rsidRPr="00C36678">
        <w:t>School disciplinary absences</w:t>
      </w:r>
    </w:p>
    <w:p w14:paraId="36E4132E" w14:textId="77777777" w:rsidR="00322C58" w:rsidRPr="00C36678" w:rsidRDefault="00322C58" w:rsidP="00456FE9">
      <w:pPr>
        <w:pStyle w:val="Body-Text-Smallspace"/>
      </w:pPr>
    </w:p>
    <w:p w14:paraId="66C0AF5E" w14:textId="77777777" w:rsidR="00322C58" w:rsidRPr="00C36678" w:rsidRDefault="00322C58"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322C58" w:rsidRPr="00C36678" w14:paraId="427E7FBF" w14:textId="77777777" w:rsidTr="00794C20">
        <w:trPr>
          <w:trHeight w:val="367"/>
        </w:trPr>
        <w:tc>
          <w:tcPr>
            <w:tcW w:w="1563" w:type="pct"/>
            <w:shd w:val="clear" w:color="auto" w:fill="C1ECFF"/>
            <w:vAlign w:val="center"/>
          </w:tcPr>
          <w:p w14:paraId="091489F6" w14:textId="77777777" w:rsidR="00322C58" w:rsidRPr="00C36678" w:rsidRDefault="00322C58" w:rsidP="00162A9B">
            <w:pPr>
              <w:pStyle w:val="Body-Table-Heading"/>
              <w:keepNext/>
            </w:pPr>
            <w:r w:rsidRPr="00C36678">
              <w:t>Type of school disciplinary absence</w:t>
            </w:r>
          </w:p>
        </w:tc>
        <w:tc>
          <w:tcPr>
            <w:tcW w:w="405" w:type="pct"/>
            <w:shd w:val="clear" w:color="auto" w:fill="C1ECFF"/>
            <w:vAlign w:val="center"/>
          </w:tcPr>
          <w:p w14:paraId="73FD498D" w14:textId="77777777" w:rsidR="00322C58" w:rsidRPr="00C36678" w:rsidRDefault="00322C58" w:rsidP="00162A9B">
            <w:pPr>
              <w:pStyle w:val="Body-Table-HeadingCentred"/>
              <w:keepNext/>
            </w:pPr>
            <w:r w:rsidRPr="00C36678">
              <w:t>2016</w:t>
            </w:r>
          </w:p>
        </w:tc>
        <w:tc>
          <w:tcPr>
            <w:tcW w:w="403" w:type="pct"/>
            <w:shd w:val="clear" w:color="auto" w:fill="C1ECFF"/>
            <w:vAlign w:val="center"/>
          </w:tcPr>
          <w:p w14:paraId="56FBA659" w14:textId="77777777" w:rsidR="00322C58" w:rsidRPr="00C36678" w:rsidRDefault="00322C58" w:rsidP="00162A9B">
            <w:pPr>
              <w:pStyle w:val="Body-Table-HeadingCentred"/>
              <w:keepNext/>
            </w:pPr>
            <w:r w:rsidRPr="00C36678">
              <w:t>2017</w:t>
            </w:r>
          </w:p>
        </w:tc>
        <w:tc>
          <w:tcPr>
            <w:tcW w:w="406" w:type="pct"/>
            <w:shd w:val="clear" w:color="auto" w:fill="C1ECFF"/>
            <w:vAlign w:val="center"/>
          </w:tcPr>
          <w:p w14:paraId="0F29958D" w14:textId="77777777" w:rsidR="00322C58" w:rsidRPr="00C36678" w:rsidRDefault="00322C58" w:rsidP="00162A9B">
            <w:pPr>
              <w:pStyle w:val="Body-Table-HeadingCentred"/>
              <w:keepNext/>
            </w:pPr>
            <w:r w:rsidRPr="00C36678">
              <w:t>2018</w:t>
            </w:r>
          </w:p>
        </w:tc>
        <w:tc>
          <w:tcPr>
            <w:tcW w:w="2223" w:type="pct"/>
            <w:vMerge w:val="restart"/>
            <w:tcBorders>
              <w:top w:val="nil"/>
              <w:bottom w:val="nil"/>
              <w:right w:val="nil"/>
            </w:tcBorders>
            <w:shd w:val="clear" w:color="auto" w:fill="auto"/>
          </w:tcPr>
          <w:p w14:paraId="495B074E" w14:textId="77777777" w:rsidR="00322C58" w:rsidRPr="00C36678" w:rsidRDefault="00322C58" w:rsidP="0071342E">
            <w:pPr>
              <w:pStyle w:val="Body-Text-Smallspace"/>
            </w:pPr>
          </w:p>
          <w:p w14:paraId="4434274F" w14:textId="77777777" w:rsidR="00322C58" w:rsidRPr="00C36678" w:rsidRDefault="00322C58" w:rsidP="0071342E">
            <w:pPr>
              <w:pStyle w:val="Body-Table-Note"/>
            </w:pPr>
            <w:r w:rsidRPr="00C36678">
              <w:t>Note:</w:t>
            </w:r>
          </w:p>
          <w:p w14:paraId="1FD4D1BA" w14:textId="77777777" w:rsidR="00322C58" w:rsidRPr="00C36678" w:rsidRDefault="00322C58" w:rsidP="00225160">
            <w:pPr>
              <w:pStyle w:val="Body-Table-Note"/>
            </w:pPr>
            <w:r w:rsidRPr="00C36678">
              <w:t>School disciplinary absences (SDAs) are absences enforced by a school for student conduct that is prejudicial to the good order and management of the school.</w:t>
            </w:r>
          </w:p>
        </w:tc>
      </w:tr>
      <w:tr w:rsidR="00322C58" w:rsidRPr="00C36678" w14:paraId="1C2048CD" w14:textId="77777777" w:rsidTr="00794C20">
        <w:trPr>
          <w:trHeight w:val="367"/>
        </w:trPr>
        <w:tc>
          <w:tcPr>
            <w:tcW w:w="1563" w:type="pct"/>
            <w:shd w:val="clear" w:color="auto" w:fill="auto"/>
            <w:vAlign w:val="center"/>
          </w:tcPr>
          <w:p w14:paraId="09F79E8D" w14:textId="77777777" w:rsidR="00322C58" w:rsidRPr="00C36678" w:rsidRDefault="00322C58" w:rsidP="00162A9B">
            <w:pPr>
              <w:pStyle w:val="Body-Table-Text"/>
              <w:keepNext/>
              <w:rPr>
                <w:rFonts w:eastAsia="Meiryo"/>
              </w:rPr>
            </w:pPr>
            <w:r w:rsidRPr="00C36678">
              <w:rPr>
                <w:rFonts w:eastAsia="Meiryo"/>
              </w:rPr>
              <w:t>Short suspensions – 1 to 10 days</w:t>
            </w:r>
          </w:p>
        </w:tc>
        <w:tc>
          <w:tcPr>
            <w:tcW w:w="405" w:type="pct"/>
            <w:vAlign w:val="center"/>
          </w:tcPr>
          <w:p w14:paraId="7B8A4ABB" w14:textId="77777777" w:rsidR="00322C58" w:rsidRPr="00C36678" w:rsidRDefault="00322C58" w:rsidP="00162A9B">
            <w:pPr>
              <w:pStyle w:val="Body-Table-TextCentred"/>
              <w:keepNext/>
            </w:pPr>
            <w:r w:rsidRPr="00560134">
              <w:rPr>
                <w:noProof/>
              </w:rPr>
              <w:t>51</w:t>
            </w:r>
          </w:p>
        </w:tc>
        <w:tc>
          <w:tcPr>
            <w:tcW w:w="403" w:type="pct"/>
            <w:vAlign w:val="center"/>
          </w:tcPr>
          <w:p w14:paraId="0361DB07" w14:textId="77777777" w:rsidR="00322C58" w:rsidRPr="00C36678" w:rsidRDefault="00322C58" w:rsidP="00162A9B">
            <w:pPr>
              <w:pStyle w:val="Body-Table-TextCentred"/>
              <w:keepNext/>
            </w:pPr>
            <w:r w:rsidRPr="00560134">
              <w:rPr>
                <w:noProof/>
              </w:rPr>
              <w:t>35</w:t>
            </w:r>
          </w:p>
        </w:tc>
        <w:tc>
          <w:tcPr>
            <w:tcW w:w="406" w:type="pct"/>
            <w:shd w:val="clear" w:color="auto" w:fill="auto"/>
            <w:vAlign w:val="center"/>
          </w:tcPr>
          <w:p w14:paraId="5C1C4F04" w14:textId="77777777" w:rsidR="00322C58" w:rsidRPr="00C36678" w:rsidRDefault="00322C58" w:rsidP="00162A9B">
            <w:pPr>
              <w:pStyle w:val="Body-Table-TextCentred"/>
              <w:keepNext/>
            </w:pPr>
            <w:r w:rsidRPr="00560134">
              <w:rPr>
                <w:noProof/>
              </w:rPr>
              <w:t>16</w:t>
            </w:r>
          </w:p>
        </w:tc>
        <w:tc>
          <w:tcPr>
            <w:tcW w:w="2223" w:type="pct"/>
            <w:vMerge/>
            <w:tcBorders>
              <w:bottom w:val="nil"/>
              <w:right w:val="nil"/>
            </w:tcBorders>
            <w:shd w:val="clear" w:color="auto" w:fill="auto"/>
          </w:tcPr>
          <w:p w14:paraId="4510447D" w14:textId="77777777" w:rsidR="00322C58" w:rsidRPr="00C36678" w:rsidRDefault="00322C58" w:rsidP="00366D44">
            <w:pPr>
              <w:pStyle w:val="Body-Table-TextCentred"/>
            </w:pPr>
          </w:p>
        </w:tc>
      </w:tr>
      <w:tr w:rsidR="00322C58" w:rsidRPr="00C36678" w14:paraId="5241AE91" w14:textId="77777777" w:rsidTr="00794C20">
        <w:trPr>
          <w:trHeight w:val="367"/>
        </w:trPr>
        <w:tc>
          <w:tcPr>
            <w:tcW w:w="1563" w:type="pct"/>
            <w:shd w:val="clear" w:color="auto" w:fill="auto"/>
            <w:vAlign w:val="center"/>
          </w:tcPr>
          <w:p w14:paraId="1D95AEB3" w14:textId="77777777" w:rsidR="00322C58" w:rsidRPr="00C36678" w:rsidRDefault="00322C58"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14:paraId="125BD4C8" w14:textId="77777777" w:rsidR="00322C58" w:rsidRPr="00C36678" w:rsidRDefault="00322C58" w:rsidP="00162A9B">
            <w:pPr>
              <w:pStyle w:val="Body-Table-TextCentred"/>
              <w:keepNext/>
            </w:pPr>
            <w:r w:rsidRPr="00560134">
              <w:rPr>
                <w:noProof/>
              </w:rPr>
              <w:t>0</w:t>
            </w:r>
          </w:p>
        </w:tc>
        <w:tc>
          <w:tcPr>
            <w:tcW w:w="403" w:type="pct"/>
            <w:vAlign w:val="center"/>
          </w:tcPr>
          <w:p w14:paraId="67FEC8A2" w14:textId="77777777" w:rsidR="00322C58" w:rsidRPr="00C36678" w:rsidRDefault="00322C58" w:rsidP="00162A9B">
            <w:pPr>
              <w:pStyle w:val="Body-Table-TextCentred"/>
              <w:keepNext/>
            </w:pPr>
            <w:r w:rsidRPr="00560134">
              <w:rPr>
                <w:noProof/>
              </w:rPr>
              <w:t>1</w:t>
            </w:r>
          </w:p>
        </w:tc>
        <w:tc>
          <w:tcPr>
            <w:tcW w:w="406" w:type="pct"/>
            <w:shd w:val="clear" w:color="auto" w:fill="auto"/>
            <w:vAlign w:val="center"/>
          </w:tcPr>
          <w:p w14:paraId="3463CFBC" w14:textId="77777777" w:rsidR="00322C58" w:rsidRPr="00C36678" w:rsidRDefault="00322C58" w:rsidP="00162A9B">
            <w:pPr>
              <w:pStyle w:val="Body-Table-TextCentred"/>
              <w:keepNext/>
            </w:pPr>
            <w:r w:rsidRPr="00560134">
              <w:rPr>
                <w:noProof/>
              </w:rPr>
              <w:t>0</w:t>
            </w:r>
          </w:p>
        </w:tc>
        <w:tc>
          <w:tcPr>
            <w:tcW w:w="2223" w:type="pct"/>
            <w:vMerge/>
            <w:tcBorders>
              <w:bottom w:val="nil"/>
              <w:right w:val="nil"/>
            </w:tcBorders>
            <w:shd w:val="clear" w:color="auto" w:fill="auto"/>
          </w:tcPr>
          <w:p w14:paraId="742533D0" w14:textId="77777777" w:rsidR="00322C58" w:rsidRPr="00C36678" w:rsidRDefault="00322C58" w:rsidP="00366D44">
            <w:pPr>
              <w:pStyle w:val="Body-Table-TextCentred"/>
            </w:pPr>
          </w:p>
        </w:tc>
      </w:tr>
      <w:tr w:rsidR="00322C58" w:rsidRPr="00C36678" w14:paraId="02E61CD4" w14:textId="77777777" w:rsidTr="00794C20">
        <w:trPr>
          <w:trHeight w:val="367"/>
        </w:trPr>
        <w:tc>
          <w:tcPr>
            <w:tcW w:w="1563" w:type="pct"/>
            <w:shd w:val="clear" w:color="auto" w:fill="auto"/>
            <w:vAlign w:val="center"/>
          </w:tcPr>
          <w:p w14:paraId="3CD2E231" w14:textId="77777777" w:rsidR="00322C58" w:rsidRPr="00C36678" w:rsidRDefault="00322C58" w:rsidP="00162A9B">
            <w:pPr>
              <w:pStyle w:val="Body-Table-Text"/>
              <w:keepNext/>
              <w:rPr>
                <w:rFonts w:eastAsia="Meiryo"/>
              </w:rPr>
            </w:pPr>
            <w:r w:rsidRPr="00C36678">
              <w:rPr>
                <w:rFonts w:eastAsia="Meiryo"/>
              </w:rPr>
              <w:t>Exclusions</w:t>
            </w:r>
          </w:p>
        </w:tc>
        <w:tc>
          <w:tcPr>
            <w:tcW w:w="405" w:type="pct"/>
            <w:vAlign w:val="center"/>
          </w:tcPr>
          <w:p w14:paraId="013C52C3" w14:textId="77777777" w:rsidR="00322C58" w:rsidRPr="00C36678" w:rsidRDefault="00322C58" w:rsidP="00162A9B">
            <w:pPr>
              <w:pStyle w:val="Body-Table-TextCentred"/>
              <w:keepNext/>
            </w:pPr>
            <w:r w:rsidRPr="00560134">
              <w:rPr>
                <w:noProof/>
              </w:rPr>
              <w:t>0</w:t>
            </w:r>
          </w:p>
        </w:tc>
        <w:tc>
          <w:tcPr>
            <w:tcW w:w="403" w:type="pct"/>
            <w:vAlign w:val="center"/>
          </w:tcPr>
          <w:p w14:paraId="023FB7F8" w14:textId="77777777" w:rsidR="00322C58" w:rsidRPr="00C36678" w:rsidRDefault="00322C58" w:rsidP="00162A9B">
            <w:pPr>
              <w:pStyle w:val="Body-Table-TextCentred"/>
              <w:keepNext/>
            </w:pPr>
            <w:r w:rsidRPr="00560134">
              <w:rPr>
                <w:noProof/>
              </w:rPr>
              <w:t>0</w:t>
            </w:r>
          </w:p>
        </w:tc>
        <w:tc>
          <w:tcPr>
            <w:tcW w:w="406" w:type="pct"/>
            <w:shd w:val="clear" w:color="auto" w:fill="auto"/>
            <w:vAlign w:val="center"/>
          </w:tcPr>
          <w:p w14:paraId="61815040" w14:textId="77777777" w:rsidR="00322C58" w:rsidRPr="00C36678" w:rsidRDefault="00322C58" w:rsidP="00162A9B">
            <w:pPr>
              <w:pStyle w:val="Body-Table-TextCentred"/>
              <w:keepNext/>
            </w:pPr>
            <w:r w:rsidRPr="00560134">
              <w:rPr>
                <w:noProof/>
              </w:rPr>
              <w:t>0</w:t>
            </w:r>
          </w:p>
        </w:tc>
        <w:tc>
          <w:tcPr>
            <w:tcW w:w="2223" w:type="pct"/>
            <w:vMerge/>
            <w:tcBorders>
              <w:bottom w:val="nil"/>
              <w:right w:val="nil"/>
            </w:tcBorders>
            <w:shd w:val="clear" w:color="auto" w:fill="auto"/>
          </w:tcPr>
          <w:p w14:paraId="38F0A491" w14:textId="77777777" w:rsidR="00322C58" w:rsidRPr="00C36678" w:rsidRDefault="00322C58" w:rsidP="00366D44">
            <w:pPr>
              <w:pStyle w:val="Body-Table-TextCentred"/>
            </w:pPr>
          </w:p>
        </w:tc>
      </w:tr>
      <w:tr w:rsidR="00322C58" w:rsidRPr="00C36678" w14:paraId="25AB534B" w14:textId="77777777" w:rsidTr="00794C20">
        <w:trPr>
          <w:trHeight w:val="367"/>
        </w:trPr>
        <w:tc>
          <w:tcPr>
            <w:tcW w:w="1563" w:type="pct"/>
            <w:shd w:val="clear" w:color="auto" w:fill="auto"/>
            <w:vAlign w:val="center"/>
          </w:tcPr>
          <w:p w14:paraId="50ECB5CD" w14:textId="77777777" w:rsidR="00322C58" w:rsidRPr="00C36678" w:rsidRDefault="00322C58" w:rsidP="00162A9B">
            <w:pPr>
              <w:pStyle w:val="Body-Table-Text"/>
              <w:keepNext/>
              <w:rPr>
                <w:rFonts w:eastAsia="Meiryo"/>
              </w:rPr>
            </w:pPr>
            <w:r w:rsidRPr="00C36678">
              <w:rPr>
                <w:rFonts w:eastAsia="Meiryo"/>
              </w:rPr>
              <w:t>Cancellations of enrolment</w:t>
            </w:r>
          </w:p>
        </w:tc>
        <w:tc>
          <w:tcPr>
            <w:tcW w:w="405" w:type="pct"/>
            <w:vAlign w:val="center"/>
          </w:tcPr>
          <w:p w14:paraId="24074993" w14:textId="77777777" w:rsidR="00322C58" w:rsidRPr="00C36678" w:rsidRDefault="00322C58" w:rsidP="00162A9B">
            <w:pPr>
              <w:pStyle w:val="Body-Table-TextCentred"/>
              <w:keepNext/>
            </w:pPr>
            <w:r w:rsidRPr="00560134">
              <w:rPr>
                <w:noProof/>
              </w:rPr>
              <w:t>0</w:t>
            </w:r>
          </w:p>
        </w:tc>
        <w:tc>
          <w:tcPr>
            <w:tcW w:w="403" w:type="pct"/>
            <w:vAlign w:val="center"/>
          </w:tcPr>
          <w:p w14:paraId="469E5D8D" w14:textId="77777777" w:rsidR="00322C58" w:rsidRPr="00C36678" w:rsidRDefault="00322C58" w:rsidP="00162A9B">
            <w:pPr>
              <w:pStyle w:val="Body-Table-TextCentred"/>
              <w:keepNext/>
            </w:pPr>
            <w:r w:rsidRPr="00560134">
              <w:rPr>
                <w:noProof/>
              </w:rPr>
              <w:t>0</w:t>
            </w:r>
          </w:p>
        </w:tc>
        <w:tc>
          <w:tcPr>
            <w:tcW w:w="406" w:type="pct"/>
            <w:shd w:val="clear" w:color="auto" w:fill="auto"/>
            <w:vAlign w:val="center"/>
          </w:tcPr>
          <w:p w14:paraId="4477B932" w14:textId="77777777" w:rsidR="00322C58" w:rsidRPr="00C36678" w:rsidRDefault="00322C58" w:rsidP="00162A9B">
            <w:pPr>
              <w:pStyle w:val="Body-Table-TextCentred"/>
              <w:keepNext/>
            </w:pPr>
            <w:r w:rsidRPr="00560134">
              <w:rPr>
                <w:noProof/>
              </w:rPr>
              <w:t>0</w:t>
            </w:r>
          </w:p>
        </w:tc>
        <w:tc>
          <w:tcPr>
            <w:tcW w:w="2223" w:type="pct"/>
            <w:vMerge/>
            <w:tcBorders>
              <w:bottom w:val="nil"/>
              <w:right w:val="nil"/>
            </w:tcBorders>
            <w:shd w:val="clear" w:color="auto" w:fill="auto"/>
          </w:tcPr>
          <w:p w14:paraId="40089E3D" w14:textId="77777777" w:rsidR="00322C58" w:rsidRPr="00C36678" w:rsidRDefault="00322C58" w:rsidP="00366D44">
            <w:pPr>
              <w:pStyle w:val="Body-Table-TextCentred"/>
            </w:pPr>
          </w:p>
        </w:tc>
      </w:tr>
    </w:tbl>
    <w:p w14:paraId="38A72283" w14:textId="77777777" w:rsidR="00322C58" w:rsidRPr="00C36678" w:rsidRDefault="00322C58" w:rsidP="006D0DA4">
      <w:pPr>
        <w:pStyle w:val="Body-Text"/>
      </w:pPr>
    </w:p>
    <w:p w14:paraId="7EE3D341" w14:textId="77777777" w:rsidR="00322C58" w:rsidRPr="00C36678" w:rsidRDefault="00322C58" w:rsidP="00A954D3">
      <w:pPr>
        <w:pStyle w:val="Body-Text-Smallspace"/>
      </w:pPr>
    </w:p>
    <w:p w14:paraId="052C5263" w14:textId="77777777" w:rsidR="00322C58" w:rsidRPr="00C36678" w:rsidRDefault="00322C58" w:rsidP="00B13A38">
      <w:pPr>
        <w:pStyle w:val="Heading2-AR"/>
      </w:pPr>
      <w:r w:rsidRPr="00C36678">
        <w:t>Environmental footprint</w:t>
      </w:r>
    </w:p>
    <w:p w14:paraId="1061577D" w14:textId="77777777" w:rsidR="00322C58" w:rsidRPr="00C36678" w:rsidRDefault="00322C58" w:rsidP="00A954D3">
      <w:pPr>
        <w:pStyle w:val="Body-Text-Smallspace"/>
      </w:pPr>
    </w:p>
    <w:p w14:paraId="016620BE" w14:textId="77777777" w:rsidR="00322C58" w:rsidRPr="00C36678" w:rsidRDefault="00322C58" w:rsidP="00B13A38">
      <w:pPr>
        <w:pStyle w:val="Heading3-AR"/>
      </w:pPr>
      <w:r w:rsidRPr="00C36678">
        <w:t>Reducing this school’s environmental footprint</w:t>
      </w:r>
    </w:p>
    <w:p w14:paraId="4602D3B1" w14:textId="77777777" w:rsidR="00BB4D35" w:rsidRPr="003E5714" w:rsidRDefault="00BB4D35" w:rsidP="00722B73">
      <w:pPr>
        <w:pStyle w:val="Body-Text"/>
        <w:jc w:val="both"/>
        <w:rPr>
          <w:rFonts w:eastAsia="SimSun"/>
          <w:bCs w:val="0"/>
          <w:color w:val="000000"/>
          <w:szCs w:val="16"/>
          <w:lang w:eastAsia="en-US"/>
        </w:rPr>
      </w:pPr>
      <w:r w:rsidRPr="003E5714">
        <w:rPr>
          <w:rFonts w:eastAsia="SimSun"/>
          <w:bCs w:val="0"/>
          <w:color w:val="000000"/>
          <w:szCs w:val="16"/>
          <w:lang w:eastAsia="en-US"/>
        </w:rPr>
        <w:t xml:space="preserve">Data </w:t>
      </w:r>
      <w:proofErr w:type="gramStart"/>
      <w:r w:rsidRPr="003E5714">
        <w:rPr>
          <w:rFonts w:eastAsia="SimSun"/>
          <w:bCs w:val="0"/>
          <w:color w:val="000000"/>
          <w:szCs w:val="16"/>
          <w:lang w:eastAsia="en-US"/>
        </w:rPr>
        <w:t>is sourced</w:t>
      </w:r>
      <w:proofErr w:type="gramEnd"/>
      <w:r w:rsidRPr="003E5714">
        <w:rPr>
          <w:rFonts w:eastAsia="SimSun"/>
          <w:bCs w:val="0"/>
          <w:color w:val="000000"/>
          <w:szCs w:val="16"/>
          <w:lang w:eastAsia="en-US"/>
        </w:rPr>
        <w:t xml:space="preserve"> from school’s annual utilities return and is reliant on the accuracy of these returns. </w:t>
      </w:r>
    </w:p>
    <w:p w14:paraId="75800FC1" w14:textId="77777777" w:rsidR="00BB4D35" w:rsidRPr="003E5714" w:rsidRDefault="00BB4D35" w:rsidP="00722B73">
      <w:pPr>
        <w:pStyle w:val="Body-Text"/>
        <w:jc w:val="both"/>
        <w:rPr>
          <w:rFonts w:eastAsia="SimSun"/>
          <w:bCs w:val="0"/>
          <w:color w:val="000000"/>
          <w:szCs w:val="16"/>
          <w:lang w:eastAsia="en-US"/>
        </w:rPr>
      </w:pPr>
      <w:r w:rsidRPr="003E5714">
        <w:rPr>
          <w:rFonts w:eastAsia="SimSun"/>
          <w:bCs w:val="0"/>
          <w:color w:val="000000"/>
          <w:szCs w:val="16"/>
          <w:lang w:eastAsia="en-US"/>
        </w:rPr>
        <w:t xml:space="preserve">Forty-four solar panels installed on our Multi-Purpose Hall continue to feed into the grid, reducing our electricity costs. </w:t>
      </w:r>
    </w:p>
    <w:p w14:paraId="4CE95E57" w14:textId="77777777" w:rsidR="00322C58" w:rsidRDefault="00BB4D35" w:rsidP="00722B73">
      <w:pPr>
        <w:pStyle w:val="Body-Text"/>
        <w:jc w:val="both"/>
        <w:rPr>
          <w:rFonts w:eastAsia="SimSun"/>
          <w:bCs w:val="0"/>
          <w:color w:val="000000"/>
          <w:szCs w:val="16"/>
          <w:lang w:eastAsia="en-US"/>
        </w:rPr>
      </w:pPr>
      <w:r w:rsidRPr="003E5714">
        <w:rPr>
          <w:rFonts w:eastAsia="SimSun"/>
          <w:bCs w:val="0"/>
          <w:color w:val="000000"/>
          <w:szCs w:val="16"/>
          <w:lang w:eastAsia="en-US"/>
        </w:rPr>
        <w:t xml:space="preserve">Our policies in regards to air-conditioners </w:t>
      </w:r>
      <w:proofErr w:type="gramStart"/>
      <w:r w:rsidRPr="003E5714">
        <w:rPr>
          <w:rFonts w:eastAsia="SimSun"/>
          <w:bCs w:val="0"/>
          <w:color w:val="000000"/>
          <w:szCs w:val="16"/>
          <w:lang w:eastAsia="en-US"/>
        </w:rPr>
        <w:t>being turned off</w:t>
      </w:r>
      <w:proofErr w:type="gramEnd"/>
      <w:r w:rsidRPr="003E5714">
        <w:rPr>
          <w:rFonts w:eastAsia="SimSun"/>
          <w:bCs w:val="0"/>
          <w:color w:val="000000"/>
          <w:szCs w:val="16"/>
          <w:lang w:eastAsia="en-US"/>
        </w:rPr>
        <w:t xml:space="preserve"> when leaving rooms and during seasons other than summer have reduced our electricity costs.</w:t>
      </w:r>
    </w:p>
    <w:p w14:paraId="2FD519EE" w14:textId="56958600" w:rsidR="00722B73" w:rsidRDefault="0096074D" w:rsidP="00AE6AAF">
      <w:commentRangeStart w:id="9"/>
      <w:commentRangeStart w:id="10"/>
      <w:r w:rsidRPr="00AE6AAF">
        <w:t>The</w:t>
      </w:r>
      <w:commentRangeEnd w:id="9"/>
      <w:r w:rsidR="005F0F5E" w:rsidRPr="00AE6AAF">
        <w:commentReference w:id="9"/>
      </w:r>
      <w:commentRangeEnd w:id="10"/>
      <w:r w:rsidR="007964DD">
        <w:rPr>
          <w:rStyle w:val="CommentReference"/>
          <w:rFonts w:ascii="Calibri" w:hAnsi="Calibri"/>
          <w:color w:val="009999"/>
        </w:rPr>
        <w:commentReference w:id="10"/>
      </w:r>
      <w:r w:rsidRPr="00AE6AAF">
        <w:t xml:space="preserve"> </w:t>
      </w:r>
      <w:r w:rsidR="00722B73" w:rsidRPr="00AE6AAF">
        <w:t xml:space="preserve">purchasing </w:t>
      </w:r>
      <w:r w:rsidRPr="00AE6AAF">
        <w:t xml:space="preserve">of </w:t>
      </w:r>
      <w:proofErr w:type="gramStart"/>
      <w:r w:rsidR="00722B73" w:rsidRPr="00AE6AAF">
        <w:t>2</w:t>
      </w:r>
      <w:proofErr w:type="gramEnd"/>
      <w:r w:rsidR="00722B73" w:rsidRPr="00AE6AAF">
        <w:t xml:space="preserve"> </w:t>
      </w:r>
      <w:r w:rsidRPr="00AE6AAF">
        <w:t xml:space="preserve">new </w:t>
      </w:r>
      <w:r w:rsidR="00722B73" w:rsidRPr="00AE6AAF">
        <w:t xml:space="preserve">printers </w:t>
      </w:r>
      <w:r w:rsidRPr="00AE6AAF">
        <w:t xml:space="preserve">will assist with reducing </w:t>
      </w:r>
      <w:r w:rsidR="00722B73" w:rsidRPr="00AE6AAF">
        <w:t xml:space="preserve">unnecessary printing </w:t>
      </w:r>
      <w:r w:rsidR="00BD08B9" w:rsidRPr="00AE6AAF">
        <w:t xml:space="preserve">as staff </w:t>
      </w:r>
      <w:r w:rsidR="00AE6AAF">
        <w:t>need to log in to</w:t>
      </w:r>
      <w:r w:rsidR="00BD08B9" w:rsidRPr="00AE6AAF">
        <w:t xml:space="preserve"> release </w:t>
      </w:r>
      <w:r w:rsidR="00AE6AAF">
        <w:t>stored printing jobs</w:t>
      </w:r>
      <w:r w:rsidR="00BD08B9" w:rsidRPr="00AE6AAF">
        <w:t xml:space="preserve">. Any printing that is not </w:t>
      </w:r>
      <w:r w:rsidR="00722B73" w:rsidRPr="00AE6AAF">
        <w:t>release</w:t>
      </w:r>
      <w:r w:rsidR="00BD08B9" w:rsidRPr="00AE6AAF">
        <w:t>d by the staff member</w:t>
      </w:r>
      <w:r w:rsidR="00DB6153" w:rsidRPr="00AE6AAF">
        <w:t>,</w:t>
      </w:r>
      <w:r w:rsidR="00722B73" w:rsidRPr="00AE6AAF">
        <w:t xml:space="preserve"> </w:t>
      </w:r>
      <w:proofErr w:type="gramStart"/>
      <w:r w:rsidR="00722B73" w:rsidRPr="00AE6AAF">
        <w:t>are deleted</w:t>
      </w:r>
      <w:proofErr w:type="gramEnd"/>
      <w:r w:rsidR="00722B73" w:rsidRPr="00AE6AAF">
        <w:t xml:space="preserve"> </w:t>
      </w:r>
      <w:r w:rsidR="00DB6153" w:rsidRPr="00AE6AAF">
        <w:t xml:space="preserve">automatically </w:t>
      </w:r>
      <w:r w:rsidR="00722B73" w:rsidRPr="00AE6AAF">
        <w:t>overnight</w:t>
      </w:r>
      <w:r w:rsidR="00BD08B9" w:rsidRPr="00AE6AAF">
        <w:t xml:space="preserve">.  Printing is also done in black and white and </w:t>
      </w:r>
      <w:proofErr w:type="gramStart"/>
      <w:r w:rsidR="00BD08B9" w:rsidRPr="00AE6AAF">
        <w:t>back to back</w:t>
      </w:r>
      <w:proofErr w:type="gramEnd"/>
      <w:r w:rsidR="00BD08B9" w:rsidRPr="00AE6AAF">
        <w:t xml:space="preserve">. </w:t>
      </w:r>
      <w:r w:rsidR="00DB6153" w:rsidRPr="00AE6AAF">
        <w:t xml:space="preserve">Prints to the machine by mistake </w:t>
      </w:r>
      <w:proofErr w:type="gramStart"/>
      <w:r w:rsidR="00DB6153" w:rsidRPr="00AE6AAF">
        <w:t>can also be deleted</w:t>
      </w:r>
      <w:proofErr w:type="gramEnd"/>
      <w:r w:rsidR="00DB6153" w:rsidRPr="00AE6AAF">
        <w:t xml:space="preserve"> at the machine.</w:t>
      </w:r>
    </w:p>
    <w:p w14:paraId="41429660" w14:textId="4B1BBEFC" w:rsidR="00647CB9" w:rsidRPr="00647CB9" w:rsidRDefault="00647CB9" w:rsidP="00647CB9">
      <w:pPr>
        <w:pStyle w:val="Body-Text"/>
        <w:rPr>
          <w:lang w:eastAsia="en-US"/>
        </w:rPr>
      </w:pPr>
      <w:r>
        <w:rPr>
          <w:lang w:eastAsia="en-US"/>
        </w:rPr>
        <w:t xml:space="preserve">Staff are committed to a positive “think before you print” mentality, using laptops, devices and emailing relevant documents and readings wherever possible. </w:t>
      </w:r>
    </w:p>
    <w:p w14:paraId="1D508FA3" w14:textId="77777777" w:rsidR="00E15540" w:rsidRPr="003E5714" w:rsidRDefault="00E15540" w:rsidP="009D080A">
      <w:pPr>
        <w:pStyle w:val="Body-Text"/>
        <w:rPr>
          <w:color w:val="000000"/>
          <w:lang w:eastAsia="en-US"/>
        </w:rPr>
      </w:pPr>
    </w:p>
    <w:p w14:paraId="36A32154" w14:textId="77777777" w:rsidR="00322C58" w:rsidRPr="00C36678" w:rsidRDefault="00322C58" w:rsidP="00456FE9">
      <w:pPr>
        <w:pStyle w:val="Body-Text-Smallspace"/>
      </w:pPr>
    </w:p>
    <w:p w14:paraId="2B426770" w14:textId="77777777" w:rsidR="00322C58" w:rsidRPr="00C36678" w:rsidRDefault="00322C58"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322C58" w:rsidRPr="00C36678" w14:paraId="0FE5F1E7" w14:textId="77777777" w:rsidTr="00AD614C">
        <w:trPr>
          <w:trHeight w:val="525"/>
          <w:tblHeader/>
        </w:trPr>
        <w:tc>
          <w:tcPr>
            <w:tcW w:w="816" w:type="pct"/>
            <w:shd w:val="clear" w:color="auto" w:fill="C1ECFF"/>
            <w:vAlign w:val="center"/>
          </w:tcPr>
          <w:p w14:paraId="2D86F7F3" w14:textId="77777777" w:rsidR="00322C58" w:rsidRPr="00C36678" w:rsidRDefault="00322C58" w:rsidP="00162A9B">
            <w:pPr>
              <w:pStyle w:val="Body-Table-Heading"/>
              <w:keepNext/>
            </w:pPr>
            <w:r w:rsidRPr="00C36678">
              <w:t>Utility category</w:t>
            </w:r>
          </w:p>
        </w:tc>
        <w:tc>
          <w:tcPr>
            <w:tcW w:w="586" w:type="pct"/>
            <w:shd w:val="clear" w:color="auto" w:fill="C1ECFF"/>
            <w:vAlign w:val="center"/>
          </w:tcPr>
          <w:p w14:paraId="2DE2EAF6" w14:textId="77777777" w:rsidR="00322C58" w:rsidRPr="00C36678" w:rsidRDefault="00322C58" w:rsidP="00162A9B">
            <w:pPr>
              <w:pStyle w:val="Body-Table-HeadingCentred"/>
              <w:keepNext/>
            </w:pPr>
            <w:r w:rsidRPr="00C36678">
              <w:t>2015–2016</w:t>
            </w:r>
          </w:p>
        </w:tc>
        <w:tc>
          <w:tcPr>
            <w:tcW w:w="660" w:type="pct"/>
            <w:shd w:val="clear" w:color="auto" w:fill="C1ECFF"/>
            <w:vAlign w:val="center"/>
          </w:tcPr>
          <w:p w14:paraId="755CB65B" w14:textId="77777777" w:rsidR="00322C58" w:rsidRPr="00C36678" w:rsidRDefault="00322C58" w:rsidP="00162A9B">
            <w:pPr>
              <w:pStyle w:val="Body-Table-HeadingCentred"/>
              <w:keepNext/>
            </w:pPr>
            <w:r w:rsidRPr="00C36678">
              <w:t>2016–2017</w:t>
            </w:r>
          </w:p>
        </w:tc>
        <w:tc>
          <w:tcPr>
            <w:tcW w:w="660" w:type="pct"/>
            <w:tcBorders>
              <w:right w:val="single" w:sz="4" w:space="0" w:color="808080"/>
            </w:tcBorders>
            <w:shd w:val="clear" w:color="auto" w:fill="C1ECFF"/>
            <w:vAlign w:val="center"/>
          </w:tcPr>
          <w:p w14:paraId="00CCBCD8" w14:textId="77777777" w:rsidR="00322C58" w:rsidRPr="00C36678" w:rsidRDefault="00322C58"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14:paraId="497560A4" w14:textId="77777777" w:rsidR="00322C58" w:rsidRPr="00C36678" w:rsidRDefault="00322C58" w:rsidP="00106D22">
            <w:pPr>
              <w:pStyle w:val="Body-Text-Smallspace"/>
            </w:pPr>
          </w:p>
          <w:p w14:paraId="370959EF" w14:textId="77777777" w:rsidR="00322C58" w:rsidRPr="00C36678" w:rsidRDefault="00322C58" w:rsidP="00106D22">
            <w:pPr>
              <w:pStyle w:val="Body-Table-Note"/>
            </w:pPr>
            <w:r w:rsidRPr="00C36678">
              <w:t>Note:</w:t>
            </w:r>
          </w:p>
          <w:p w14:paraId="7CCBE968" w14:textId="77777777" w:rsidR="00322C58" w:rsidRPr="00C36678" w:rsidRDefault="00322C58" w:rsidP="00106D22">
            <w:pPr>
              <w:pStyle w:val="Body-Table-Note"/>
            </w:pPr>
            <w:r w:rsidRPr="00C36678">
              <w:t xml:space="preserve">Consumption data is compiled from sources including ERM, Ergon reports and utilities data entered into </w:t>
            </w:r>
            <w:proofErr w:type="spellStart"/>
            <w:r w:rsidRPr="00C36678">
              <w:t>OneSchool</w:t>
            </w:r>
            <w:proofErr w:type="spellEnd"/>
            <w:r w:rsidRPr="00C36678">
              <w:t>* by schools. The data provides an indication of the consumption trend in each of the utility categories which impact on this school’s environmental footprint.</w:t>
            </w:r>
          </w:p>
          <w:p w14:paraId="35C634D7" w14:textId="77777777" w:rsidR="00322C58" w:rsidRPr="00C36678" w:rsidRDefault="00322C58" w:rsidP="00106D22">
            <w:pPr>
              <w:pStyle w:val="Body-Table-Note"/>
            </w:pPr>
            <w:r w:rsidRPr="00C36678">
              <w:t>*</w:t>
            </w:r>
            <w:proofErr w:type="spellStart"/>
            <w:r w:rsidRPr="00C36678">
              <w:t>OneSchool</w:t>
            </w:r>
            <w:proofErr w:type="spellEnd"/>
            <w:r w:rsidRPr="00C36678">
              <w:t xml:space="preserve"> is the department's comprehensive software suite that schools use to run safe, secure, sustainable and consistent reporting and administrative processes.</w:t>
            </w:r>
          </w:p>
        </w:tc>
      </w:tr>
      <w:tr w:rsidR="00322C58" w:rsidRPr="00C36678" w14:paraId="3976248A" w14:textId="77777777" w:rsidTr="000129D4">
        <w:trPr>
          <w:trHeight w:val="525"/>
        </w:trPr>
        <w:tc>
          <w:tcPr>
            <w:tcW w:w="816" w:type="pct"/>
            <w:shd w:val="clear" w:color="auto" w:fill="auto"/>
            <w:vAlign w:val="center"/>
          </w:tcPr>
          <w:p w14:paraId="037DDD93" w14:textId="77777777" w:rsidR="00322C58" w:rsidRPr="00C36678" w:rsidRDefault="00322C58" w:rsidP="00162A9B">
            <w:pPr>
              <w:pStyle w:val="Body-Table-Text"/>
              <w:keepNext/>
              <w:rPr>
                <w:rFonts w:eastAsia="Meiryo"/>
              </w:rPr>
            </w:pPr>
            <w:r w:rsidRPr="00C36678">
              <w:t>Electricity (kWh)</w:t>
            </w:r>
          </w:p>
        </w:tc>
        <w:tc>
          <w:tcPr>
            <w:tcW w:w="586" w:type="pct"/>
            <w:vAlign w:val="center"/>
          </w:tcPr>
          <w:p w14:paraId="0EA9FBCA" w14:textId="77777777" w:rsidR="00322C58" w:rsidRPr="00B10FEE" w:rsidRDefault="00322C58" w:rsidP="00214F8D">
            <w:pPr>
              <w:pStyle w:val="Body-Table-TextCentred"/>
              <w:keepNext/>
            </w:pPr>
            <w:r w:rsidRPr="00560134">
              <w:rPr>
                <w:noProof/>
                <w:lang w:val="en-US"/>
              </w:rPr>
              <w:t>129,404</w:t>
            </w:r>
          </w:p>
        </w:tc>
        <w:tc>
          <w:tcPr>
            <w:tcW w:w="660" w:type="pct"/>
            <w:vAlign w:val="center"/>
          </w:tcPr>
          <w:p w14:paraId="2A2D2E61" w14:textId="77777777" w:rsidR="00322C58" w:rsidRPr="00B10FEE" w:rsidRDefault="00322C58" w:rsidP="00214F8D">
            <w:pPr>
              <w:pStyle w:val="Body-Table-TextCentred"/>
              <w:keepNext/>
            </w:pPr>
            <w:r w:rsidRPr="00560134">
              <w:rPr>
                <w:noProof/>
                <w:lang w:val="en-US"/>
              </w:rPr>
              <w:t>125,698</w:t>
            </w:r>
          </w:p>
        </w:tc>
        <w:tc>
          <w:tcPr>
            <w:tcW w:w="660" w:type="pct"/>
            <w:tcBorders>
              <w:right w:val="single" w:sz="4" w:space="0" w:color="808080"/>
            </w:tcBorders>
            <w:vAlign w:val="center"/>
          </w:tcPr>
          <w:p w14:paraId="22590958" w14:textId="77777777" w:rsidR="00322C58" w:rsidRPr="00B10FEE" w:rsidRDefault="00322C58" w:rsidP="00214F8D">
            <w:pPr>
              <w:pStyle w:val="Body-Table-TextCentred"/>
              <w:keepNext/>
            </w:pPr>
            <w:r w:rsidRPr="00560134">
              <w:rPr>
                <w:noProof/>
                <w:lang w:val="en-US"/>
              </w:rPr>
              <w:t>106,176</w:t>
            </w:r>
          </w:p>
        </w:tc>
        <w:tc>
          <w:tcPr>
            <w:tcW w:w="2278" w:type="pct"/>
            <w:vMerge/>
            <w:tcBorders>
              <w:left w:val="single" w:sz="4" w:space="0" w:color="808080"/>
              <w:bottom w:val="nil"/>
              <w:right w:val="nil"/>
            </w:tcBorders>
            <w:shd w:val="clear" w:color="auto" w:fill="auto"/>
          </w:tcPr>
          <w:p w14:paraId="4CC84118" w14:textId="77777777" w:rsidR="00322C58" w:rsidRPr="00C36678" w:rsidRDefault="00322C58" w:rsidP="00F2363E">
            <w:pPr>
              <w:pStyle w:val="Body-Table-TextCentred"/>
            </w:pPr>
          </w:p>
        </w:tc>
      </w:tr>
      <w:tr w:rsidR="00322C58" w:rsidRPr="00C36678" w14:paraId="5CFBE89B" w14:textId="77777777" w:rsidTr="000129D4">
        <w:trPr>
          <w:trHeight w:val="525"/>
        </w:trPr>
        <w:tc>
          <w:tcPr>
            <w:tcW w:w="816" w:type="pct"/>
            <w:tcBorders>
              <w:bottom w:val="single" w:sz="4" w:space="0" w:color="808080"/>
            </w:tcBorders>
            <w:shd w:val="clear" w:color="auto" w:fill="auto"/>
            <w:vAlign w:val="center"/>
          </w:tcPr>
          <w:p w14:paraId="04648E6A" w14:textId="77777777" w:rsidR="00322C58" w:rsidRPr="00C36678" w:rsidRDefault="00322C58" w:rsidP="00162A9B">
            <w:pPr>
              <w:pStyle w:val="Body-Table-Text"/>
              <w:keepNext/>
              <w:rPr>
                <w:rFonts w:eastAsia="Meiryo"/>
              </w:rPr>
            </w:pPr>
            <w:r w:rsidRPr="00C36678">
              <w:t>Water (kL)</w:t>
            </w:r>
          </w:p>
        </w:tc>
        <w:tc>
          <w:tcPr>
            <w:tcW w:w="586" w:type="pct"/>
            <w:tcBorders>
              <w:bottom w:val="single" w:sz="4" w:space="0" w:color="808080"/>
            </w:tcBorders>
            <w:vAlign w:val="center"/>
          </w:tcPr>
          <w:p w14:paraId="20B8288A" w14:textId="77777777" w:rsidR="00322C58" w:rsidRPr="00B10FEE" w:rsidRDefault="00322C58" w:rsidP="00214F8D">
            <w:pPr>
              <w:pStyle w:val="Body-Table-TextCentred"/>
              <w:keepNext/>
            </w:pPr>
            <w:r w:rsidRPr="00560134">
              <w:rPr>
                <w:noProof/>
                <w:lang w:val="en-US"/>
              </w:rPr>
              <w:t>1,718</w:t>
            </w:r>
          </w:p>
        </w:tc>
        <w:tc>
          <w:tcPr>
            <w:tcW w:w="660" w:type="pct"/>
            <w:tcBorders>
              <w:bottom w:val="single" w:sz="4" w:space="0" w:color="808080"/>
            </w:tcBorders>
            <w:vAlign w:val="center"/>
          </w:tcPr>
          <w:p w14:paraId="53F7FA2B" w14:textId="77777777" w:rsidR="00322C58" w:rsidRPr="00B10FEE" w:rsidRDefault="00322C58" w:rsidP="00214F8D">
            <w:pPr>
              <w:pStyle w:val="Body-Table-TextCentred"/>
              <w:keepNext/>
            </w:pPr>
            <w:r w:rsidRPr="00560134">
              <w:rPr>
                <w:noProof/>
                <w:lang w:val="en-US"/>
              </w:rPr>
              <w:t>2,432</w:t>
            </w:r>
          </w:p>
        </w:tc>
        <w:tc>
          <w:tcPr>
            <w:tcW w:w="660" w:type="pct"/>
            <w:tcBorders>
              <w:bottom w:val="single" w:sz="4" w:space="0" w:color="808080"/>
              <w:right w:val="single" w:sz="4" w:space="0" w:color="808080"/>
            </w:tcBorders>
            <w:vAlign w:val="center"/>
          </w:tcPr>
          <w:p w14:paraId="6B451AC3" w14:textId="77777777" w:rsidR="00322C58" w:rsidRPr="00B10FEE" w:rsidRDefault="00322C58" w:rsidP="00214F8D">
            <w:pPr>
              <w:pStyle w:val="Body-Table-TextCentred"/>
              <w:keepNext/>
            </w:pPr>
            <w:r w:rsidRPr="00560134">
              <w:rPr>
                <w:noProof/>
                <w:lang w:val="en-US"/>
              </w:rPr>
              <w:t>1,864</w:t>
            </w:r>
          </w:p>
        </w:tc>
        <w:tc>
          <w:tcPr>
            <w:tcW w:w="2278" w:type="pct"/>
            <w:vMerge/>
            <w:tcBorders>
              <w:left w:val="single" w:sz="4" w:space="0" w:color="808080"/>
              <w:bottom w:val="nil"/>
              <w:right w:val="nil"/>
            </w:tcBorders>
            <w:shd w:val="clear" w:color="auto" w:fill="auto"/>
          </w:tcPr>
          <w:p w14:paraId="55208E32" w14:textId="77777777" w:rsidR="00322C58" w:rsidRPr="00C36678" w:rsidRDefault="00322C58" w:rsidP="00F2363E">
            <w:pPr>
              <w:pStyle w:val="Body-Table-TextCentred"/>
            </w:pPr>
          </w:p>
        </w:tc>
      </w:tr>
      <w:tr w:rsidR="00322C58" w:rsidRPr="00C36678" w14:paraId="467D0B39" w14:textId="77777777" w:rsidTr="000129D4">
        <w:trPr>
          <w:trHeight w:val="525"/>
        </w:trPr>
        <w:tc>
          <w:tcPr>
            <w:tcW w:w="816" w:type="pct"/>
            <w:tcBorders>
              <w:left w:val="nil"/>
              <w:bottom w:val="nil"/>
              <w:right w:val="nil"/>
            </w:tcBorders>
            <w:shd w:val="clear" w:color="auto" w:fill="auto"/>
            <w:vAlign w:val="center"/>
          </w:tcPr>
          <w:p w14:paraId="47177759" w14:textId="77777777" w:rsidR="00322C58" w:rsidRPr="00C36678" w:rsidRDefault="00322C58" w:rsidP="00162A9B">
            <w:pPr>
              <w:pStyle w:val="Body-Table-Text"/>
              <w:keepNext/>
            </w:pPr>
          </w:p>
        </w:tc>
        <w:tc>
          <w:tcPr>
            <w:tcW w:w="586" w:type="pct"/>
            <w:tcBorders>
              <w:left w:val="nil"/>
              <w:bottom w:val="nil"/>
              <w:right w:val="nil"/>
            </w:tcBorders>
            <w:vAlign w:val="center"/>
          </w:tcPr>
          <w:p w14:paraId="6A4A6087" w14:textId="77777777" w:rsidR="00322C58" w:rsidRPr="00B10FEE" w:rsidRDefault="00322C58" w:rsidP="00162A9B">
            <w:pPr>
              <w:pStyle w:val="Body-Table-TextCentred"/>
              <w:keepNext/>
            </w:pPr>
          </w:p>
        </w:tc>
        <w:tc>
          <w:tcPr>
            <w:tcW w:w="660" w:type="pct"/>
            <w:tcBorders>
              <w:left w:val="nil"/>
              <w:bottom w:val="nil"/>
              <w:right w:val="nil"/>
            </w:tcBorders>
            <w:vAlign w:val="center"/>
          </w:tcPr>
          <w:p w14:paraId="42661B05" w14:textId="77777777" w:rsidR="00322C58" w:rsidRPr="00B10FEE" w:rsidRDefault="00322C58" w:rsidP="00162A9B">
            <w:pPr>
              <w:pStyle w:val="Body-Table-TextCentred"/>
              <w:keepNext/>
            </w:pPr>
          </w:p>
        </w:tc>
        <w:tc>
          <w:tcPr>
            <w:tcW w:w="660" w:type="pct"/>
            <w:tcBorders>
              <w:left w:val="nil"/>
              <w:bottom w:val="nil"/>
              <w:right w:val="nil"/>
            </w:tcBorders>
            <w:vAlign w:val="center"/>
          </w:tcPr>
          <w:p w14:paraId="622771F2" w14:textId="77777777" w:rsidR="00322C58" w:rsidRPr="00B10FEE" w:rsidRDefault="00322C58" w:rsidP="00162A9B">
            <w:pPr>
              <w:pStyle w:val="Body-Table-TextCentred"/>
              <w:keepNext/>
            </w:pPr>
          </w:p>
        </w:tc>
        <w:tc>
          <w:tcPr>
            <w:tcW w:w="2278" w:type="pct"/>
            <w:vMerge/>
            <w:tcBorders>
              <w:left w:val="nil"/>
              <w:bottom w:val="nil"/>
              <w:right w:val="nil"/>
            </w:tcBorders>
            <w:shd w:val="clear" w:color="auto" w:fill="auto"/>
          </w:tcPr>
          <w:p w14:paraId="1E4B36AB" w14:textId="77777777" w:rsidR="00322C58" w:rsidRPr="00C36678" w:rsidRDefault="00322C58" w:rsidP="00F2363E">
            <w:pPr>
              <w:pStyle w:val="Body-Table-TextCentred"/>
            </w:pPr>
          </w:p>
        </w:tc>
      </w:tr>
    </w:tbl>
    <w:p w14:paraId="46246006" w14:textId="77777777" w:rsidR="00322C58" w:rsidRPr="00C36678" w:rsidRDefault="00322C58" w:rsidP="00F2363E">
      <w:pPr>
        <w:pStyle w:val="Body-Text"/>
      </w:pPr>
    </w:p>
    <w:p w14:paraId="7C84A99B" w14:textId="77777777" w:rsidR="00322C58" w:rsidRPr="00C36678" w:rsidRDefault="00322C58" w:rsidP="00A954D3">
      <w:pPr>
        <w:pStyle w:val="Body-Text-Smallspace"/>
      </w:pPr>
    </w:p>
    <w:p w14:paraId="086BA0F0" w14:textId="77777777" w:rsidR="00322C58" w:rsidRPr="00C36678" w:rsidRDefault="00322C58" w:rsidP="00A607E8">
      <w:pPr>
        <w:pStyle w:val="Heading2-AR"/>
      </w:pPr>
      <w:r w:rsidRPr="00C36678">
        <w:t>School funding</w:t>
      </w:r>
    </w:p>
    <w:p w14:paraId="2409D3F5" w14:textId="77777777" w:rsidR="00322C58" w:rsidRPr="00C36678" w:rsidRDefault="00322C58" w:rsidP="00A954D3">
      <w:pPr>
        <w:pStyle w:val="Body-Text-Smallspace"/>
      </w:pPr>
    </w:p>
    <w:p w14:paraId="28151D65" w14:textId="77777777" w:rsidR="00322C58" w:rsidRPr="007964DD" w:rsidRDefault="00322C58" w:rsidP="00A607E8">
      <w:pPr>
        <w:pStyle w:val="Heading3-AR"/>
      </w:pPr>
      <w:r w:rsidRPr="007964DD">
        <w:t>School income broken down by funding source</w:t>
      </w:r>
    </w:p>
    <w:p w14:paraId="4D1578CB" w14:textId="76160FA5" w:rsidR="00322C58" w:rsidRPr="007964DD" w:rsidRDefault="00322C58" w:rsidP="00A70B32">
      <w:pPr>
        <w:pStyle w:val="Body-Text"/>
        <w:rPr>
          <w:szCs w:val="19"/>
          <w:lang w:eastAsia="en-US"/>
        </w:rPr>
      </w:pPr>
      <w:r w:rsidRPr="007964DD">
        <w:rPr>
          <w:szCs w:val="19"/>
          <w:lang w:eastAsia="en-US"/>
        </w:rPr>
        <w:t>School income, reported by financial year accounting cycle using standardi</w:t>
      </w:r>
      <w:r w:rsidR="007964DD">
        <w:rPr>
          <w:szCs w:val="19"/>
          <w:lang w:eastAsia="en-US"/>
        </w:rPr>
        <w:t>s</w:t>
      </w:r>
      <w:r w:rsidRPr="007964DD">
        <w:rPr>
          <w:szCs w:val="19"/>
          <w:lang w:eastAsia="en-US"/>
        </w:rPr>
        <w:t xml:space="preserve">ed national methodologies and broken down by funding source is available via the </w:t>
      </w:r>
      <w:hyperlink r:id="rId18" w:history="1">
        <w:r w:rsidRPr="007964DD">
          <w:rPr>
            <w:rStyle w:val="Hyperlink"/>
            <w:i/>
            <w:szCs w:val="19"/>
            <w:lang w:eastAsia="en-US"/>
          </w:rPr>
          <w:t>My School</w:t>
        </w:r>
      </w:hyperlink>
      <w:r w:rsidRPr="007964DD">
        <w:rPr>
          <w:szCs w:val="19"/>
          <w:lang w:eastAsia="en-US"/>
        </w:rPr>
        <w:t xml:space="preserve"> website at.</w:t>
      </w:r>
    </w:p>
    <w:p w14:paraId="4BC7DA10" w14:textId="77777777" w:rsidR="00322C58" w:rsidRPr="007964DD" w:rsidRDefault="00322C58" w:rsidP="00A954D3">
      <w:pPr>
        <w:pStyle w:val="Body-Text-Smallspace"/>
      </w:pPr>
    </w:p>
    <w:p w14:paraId="4D057B3E" w14:textId="77777777" w:rsidR="00322C58" w:rsidRPr="007964DD" w:rsidRDefault="00322C58" w:rsidP="00B81905">
      <w:pPr>
        <w:pStyle w:val="Heading4-AR"/>
      </w:pPr>
      <w:r w:rsidRPr="007964DD">
        <w:t>How to access our income details</w:t>
      </w:r>
    </w:p>
    <w:p w14:paraId="6655D4C9" w14:textId="77777777" w:rsidR="00322C58" w:rsidRPr="007964DD" w:rsidRDefault="00322C58" w:rsidP="00F7219D">
      <w:pPr>
        <w:pStyle w:val="Body-Text-List-Number"/>
        <w:rPr>
          <w:rFonts w:cs="Arial"/>
          <w:lang w:val="en-AU"/>
        </w:rPr>
      </w:pPr>
      <w:r w:rsidRPr="007964DD">
        <w:rPr>
          <w:rFonts w:cs="Arial"/>
          <w:lang w:val="en-AU"/>
        </w:rPr>
        <w:t xml:space="preserve">Click on the </w:t>
      </w:r>
      <w:r w:rsidRPr="007964DD">
        <w:rPr>
          <w:rFonts w:cs="Arial"/>
          <w:i/>
          <w:lang w:val="en-AU"/>
        </w:rPr>
        <w:t>My School</w:t>
      </w:r>
      <w:r w:rsidRPr="007964DD">
        <w:rPr>
          <w:rFonts w:cs="Arial"/>
          <w:lang w:val="en-AU"/>
        </w:rPr>
        <w:t xml:space="preserve"> link </w:t>
      </w:r>
      <w:hyperlink r:id="rId19" w:history="1">
        <w:r w:rsidRPr="007964DD">
          <w:rPr>
            <w:rStyle w:val="Hyperlink"/>
            <w:rFonts w:cs="Arial"/>
            <w:szCs w:val="19"/>
            <w:lang w:val="en-AU"/>
          </w:rPr>
          <w:t>http://www.myschool.edu.au/</w:t>
        </w:r>
      </w:hyperlink>
      <w:r w:rsidRPr="007964DD">
        <w:rPr>
          <w:rFonts w:cs="Arial"/>
          <w:lang w:val="en-AU"/>
        </w:rPr>
        <w:t>.</w:t>
      </w:r>
    </w:p>
    <w:p w14:paraId="05D10601" w14:textId="77777777" w:rsidR="00322C58" w:rsidRPr="007964DD" w:rsidRDefault="00322C58" w:rsidP="00FE778D">
      <w:pPr>
        <w:pStyle w:val="Body-Text-List-Number"/>
        <w:rPr>
          <w:rFonts w:cs="Arial"/>
          <w:lang w:val="en-AU"/>
        </w:rPr>
      </w:pPr>
      <w:r w:rsidRPr="007964DD">
        <w:rPr>
          <w:rFonts w:cs="Arial"/>
          <w:lang w:val="en-AU"/>
        </w:rPr>
        <w:t>Enter the school name or suburb of the school you wish to search.</w:t>
      </w:r>
    </w:p>
    <w:p w14:paraId="3EE005D1" w14:textId="77777777" w:rsidR="00322C58" w:rsidRPr="007964DD" w:rsidRDefault="00212A7C" w:rsidP="00233DDC">
      <w:pPr>
        <w:pStyle w:val="Body-Text"/>
        <w:ind w:firstLine="851"/>
      </w:pPr>
      <w:r w:rsidRPr="007964DD">
        <w:rPr>
          <w:noProof/>
          <w:lang w:eastAsia="zh-TW"/>
        </w:rPr>
        <w:drawing>
          <wp:inline distT="0" distB="0" distL="0" distR="0" wp14:anchorId="153D8147" wp14:editId="739530F8">
            <wp:extent cx="4930775" cy="10648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0775" cy="1064895"/>
                    </a:xfrm>
                    <a:prstGeom prst="rect">
                      <a:avLst/>
                    </a:prstGeom>
                    <a:noFill/>
                    <a:ln>
                      <a:noFill/>
                    </a:ln>
                  </pic:spPr>
                </pic:pic>
              </a:graphicData>
            </a:graphic>
          </wp:inline>
        </w:drawing>
      </w:r>
    </w:p>
    <w:p w14:paraId="334BF845" w14:textId="77777777" w:rsidR="00322C58" w:rsidRPr="007964DD" w:rsidRDefault="00322C58" w:rsidP="00F7219D">
      <w:pPr>
        <w:pStyle w:val="Body-Text-List-Number"/>
        <w:rPr>
          <w:rFonts w:cs="Arial"/>
          <w:lang w:val="en-AU"/>
        </w:rPr>
      </w:pPr>
      <w:r w:rsidRPr="007964DD">
        <w:rPr>
          <w:rFonts w:cs="Arial"/>
          <w:lang w:val="en-AU"/>
        </w:rPr>
        <w:t>Click on ‘View School Profile’ of the appropriate school to access the school’s profile.</w:t>
      </w:r>
    </w:p>
    <w:p w14:paraId="048044A3" w14:textId="77777777" w:rsidR="00322C58" w:rsidRPr="007964DD" w:rsidRDefault="00322C58" w:rsidP="00AD614C">
      <w:pPr>
        <w:pStyle w:val="Body-Text-Smallspace"/>
      </w:pPr>
    </w:p>
    <w:p w14:paraId="47D5E553" w14:textId="77777777" w:rsidR="00322C58" w:rsidRPr="007964DD" w:rsidRDefault="00212A7C" w:rsidP="00225D57">
      <w:pPr>
        <w:pStyle w:val="Body-Text"/>
        <w:ind w:firstLine="851"/>
      </w:pPr>
      <w:r w:rsidRPr="007964DD">
        <w:rPr>
          <w:noProof/>
          <w:lang w:eastAsia="zh-TW"/>
        </w:rPr>
        <w:drawing>
          <wp:inline distT="0" distB="0" distL="0" distR="0" wp14:anchorId="3D84926E" wp14:editId="21F25503">
            <wp:extent cx="1284605" cy="37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4605" cy="375920"/>
                    </a:xfrm>
                    <a:prstGeom prst="rect">
                      <a:avLst/>
                    </a:prstGeom>
                    <a:noFill/>
                    <a:ln>
                      <a:noFill/>
                    </a:ln>
                  </pic:spPr>
                </pic:pic>
              </a:graphicData>
            </a:graphic>
          </wp:inline>
        </w:drawing>
      </w:r>
    </w:p>
    <w:p w14:paraId="73CB7F42" w14:textId="77777777" w:rsidR="00322C58" w:rsidRPr="007964DD" w:rsidRDefault="00322C58" w:rsidP="00B81905">
      <w:pPr>
        <w:pStyle w:val="Body-Text-Smallspace"/>
      </w:pPr>
    </w:p>
    <w:p w14:paraId="60DE0C92" w14:textId="77777777" w:rsidR="00322C58" w:rsidRPr="007964DD" w:rsidRDefault="00322C58" w:rsidP="00225D57">
      <w:pPr>
        <w:pStyle w:val="Body-Text-List-Number"/>
        <w:rPr>
          <w:rFonts w:cs="Arial"/>
          <w:lang w:val="en-AU"/>
        </w:rPr>
      </w:pPr>
      <w:r w:rsidRPr="007964DD">
        <w:rPr>
          <w:rFonts w:cs="Arial"/>
          <w:lang w:val="en-AU"/>
        </w:rPr>
        <w:t>Click on ‘Finances’ and select the appropriate year to view the school financial information.</w:t>
      </w:r>
    </w:p>
    <w:p w14:paraId="41953825" w14:textId="77777777" w:rsidR="00322C58" w:rsidRPr="007964DD" w:rsidRDefault="00322C58" w:rsidP="00AD614C">
      <w:pPr>
        <w:pStyle w:val="Body-Text-Smallspace"/>
      </w:pPr>
    </w:p>
    <w:p w14:paraId="1497CDFE" w14:textId="77777777" w:rsidR="00322C58" w:rsidRPr="007964DD" w:rsidRDefault="00212A7C" w:rsidP="00225D57">
      <w:pPr>
        <w:pStyle w:val="Body-Text"/>
        <w:ind w:firstLine="851"/>
      </w:pPr>
      <w:r w:rsidRPr="007964DD">
        <w:rPr>
          <w:noProof/>
          <w:lang w:eastAsia="zh-TW"/>
        </w:rPr>
        <w:drawing>
          <wp:inline distT="0" distB="0" distL="0" distR="0" wp14:anchorId="68B41FC4" wp14:editId="61338D93">
            <wp:extent cx="49250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5060" cy="289560"/>
                    </a:xfrm>
                    <a:prstGeom prst="rect">
                      <a:avLst/>
                    </a:prstGeom>
                    <a:noFill/>
                    <a:ln>
                      <a:noFill/>
                    </a:ln>
                  </pic:spPr>
                </pic:pic>
              </a:graphicData>
            </a:graphic>
          </wp:inline>
        </w:drawing>
      </w:r>
    </w:p>
    <w:p w14:paraId="1EC647FE" w14:textId="77777777" w:rsidR="00322C58" w:rsidRPr="007964DD" w:rsidRDefault="00322C58" w:rsidP="00B81905">
      <w:pPr>
        <w:pStyle w:val="Body-Text-Smallspace"/>
      </w:pPr>
    </w:p>
    <w:p w14:paraId="37C49006" w14:textId="77777777" w:rsidR="00322C58" w:rsidRPr="007964DD" w:rsidRDefault="00322C58" w:rsidP="00754AA3">
      <w:pPr>
        <w:pStyle w:val="Body-Text-Note"/>
      </w:pPr>
      <w:r w:rsidRPr="007964DD">
        <w:t>Note:</w:t>
      </w:r>
    </w:p>
    <w:p w14:paraId="0AD60B3A" w14:textId="77777777" w:rsidR="00322C58" w:rsidRPr="00C36678" w:rsidRDefault="00322C58" w:rsidP="00754AA3">
      <w:pPr>
        <w:pStyle w:val="Body-Text-Note"/>
      </w:pPr>
      <w:r w:rsidRPr="007964DD">
        <w:t>If you are unable to access the internet, please contact the school for a hard copy of the school’s financial information.</w:t>
      </w:r>
    </w:p>
    <w:p w14:paraId="507969C4" w14:textId="77777777" w:rsidR="00322C58" w:rsidRPr="00C36678" w:rsidRDefault="00322C58"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322C58" w:rsidRPr="00C36678" w14:paraId="65EA66B8" w14:textId="77777777" w:rsidTr="00AD614C">
        <w:tc>
          <w:tcPr>
            <w:tcW w:w="5000" w:type="pct"/>
            <w:shd w:val="clear" w:color="auto" w:fill="003D69"/>
          </w:tcPr>
          <w:p w14:paraId="5CDB58CC" w14:textId="77777777" w:rsidR="00322C58" w:rsidRPr="00C36678" w:rsidRDefault="00322C58" w:rsidP="00907B51">
            <w:pPr>
              <w:pStyle w:val="Heading1-AR"/>
            </w:pPr>
            <w:r w:rsidRPr="00C36678">
              <w:br w:type="page"/>
            </w:r>
            <w:r w:rsidRPr="00C36678">
              <w:rPr>
                <w:rFonts w:eastAsia="SimSun"/>
                <w:color w:val="auto"/>
                <w:sz w:val="22"/>
                <w:szCs w:val="22"/>
              </w:rPr>
              <w:br w:type="page"/>
            </w:r>
            <w:r w:rsidRPr="00C36678">
              <w:t>Our staff profile</w:t>
            </w:r>
          </w:p>
        </w:tc>
      </w:tr>
    </w:tbl>
    <w:p w14:paraId="580B8D7A" w14:textId="77777777" w:rsidR="00322C58" w:rsidRPr="00C36678" w:rsidRDefault="00322C58" w:rsidP="00A954D3">
      <w:pPr>
        <w:pStyle w:val="Body-Text-Smallspace"/>
      </w:pPr>
    </w:p>
    <w:p w14:paraId="4E3F704A" w14:textId="77777777" w:rsidR="00322C58" w:rsidRPr="00C36678" w:rsidRDefault="00322C58" w:rsidP="00026640">
      <w:pPr>
        <w:pStyle w:val="Heading2-AR"/>
      </w:pPr>
      <w:r w:rsidRPr="00C36678">
        <w:t>Workforce composition</w:t>
      </w:r>
    </w:p>
    <w:p w14:paraId="56080A3B" w14:textId="77777777" w:rsidR="00322C58" w:rsidRPr="00C36678" w:rsidRDefault="00322C58" w:rsidP="00537922">
      <w:pPr>
        <w:pStyle w:val="Heading3-AR"/>
      </w:pPr>
      <w:r w:rsidRPr="00C36678">
        <w:t>Staff composition, including Indigenous staff</w:t>
      </w:r>
    </w:p>
    <w:p w14:paraId="0D7D64A9" w14:textId="77777777" w:rsidR="00322C58" w:rsidRPr="00C36678" w:rsidRDefault="00322C58" w:rsidP="00456FE9">
      <w:pPr>
        <w:pStyle w:val="Body-Text-Smallspace"/>
      </w:pPr>
    </w:p>
    <w:p w14:paraId="1E8B581A" w14:textId="77777777" w:rsidR="00322C58" w:rsidRPr="00C36678" w:rsidRDefault="00322C58"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322C58" w:rsidRPr="00C36678" w14:paraId="66E52DEA" w14:textId="77777777" w:rsidTr="00AD614C">
        <w:trPr>
          <w:trHeight w:val="340"/>
          <w:tblHeader/>
        </w:trPr>
        <w:tc>
          <w:tcPr>
            <w:tcW w:w="2411" w:type="dxa"/>
            <w:shd w:val="clear" w:color="auto" w:fill="C1ECFF"/>
            <w:vAlign w:val="center"/>
          </w:tcPr>
          <w:p w14:paraId="62BF9378" w14:textId="77777777" w:rsidR="00322C58" w:rsidRPr="00C36678" w:rsidRDefault="00322C58" w:rsidP="00162A9B">
            <w:pPr>
              <w:pStyle w:val="Body-Table-Heading"/>
              <w:keepNext/>
            </w:pPr>
            <w:r w:rsidRPr="00C36678">
              <w:t>Description</w:t>
            </w:r>
          </w:p>
        </w:tc>
        <w:tc>
          <w:tcPr>
            <w:tcW w:w="2411" w:type="dxa"/>
            <w:shd w:val="clear" w:color="auto" w:fill="C1ECFF"/>
            <w:vAlign w:val="center"/>
          </w:tcPr>
          <w:p w14:paraId="6A893B02" w14:textId="77777777" w:rsidR="00322C58" w:rsidRPr="00C36678" w:rsidRDefault="00322C58" w:rsidP="00162A9B">
            <w:pPr>
              <w:pStyle w:val="Body-Table-HeadingCentred"/>
              <w:keepNext/>
            </w:pPr>
            <w:r w:rsidRPr="00C36678">
              <w:t>Teaching staff*</w:t>
            </w:r>
          </w:p>
        </w:tc>
        <w:tc>
          <w:tcPr>
            <w:tcW w:w="2411" w:type="dxa"/>
            <w:shd w:val="clear" w:color="auto" w:fill="C1ECFF"/>
            <w:vAlign w:val="center"/>
          </w:tcPr>
          <w:p w14:paraId="2DA9A274" w14:textId="77777777" w:rsidR="00322C58" w:rsidRPr="00C36678" w:rsidRDefault="00322C58" w:rsidP="00162A9B">
            <w:pPr>
              <w:pStyle w:val="Body-Table-HeadingCentred"/>
              <w:keepNext/>
            </w:pPr>
            <w:r w:rsidRPr="00C36678">
              <w:t>Non-teaching staff</w:t>
            </w:r>
          </w:p>
        </w:tc>
        <w:tc>
          <w:tcPr>
            <w:tcW w:w="2412" w:type="dxa"/>
            <w:shd w:val="clear" w:color="auto" w:fill="C1ECFF"/>
            <w:vAlign w:val="center"/>
          </w:tcPr>
          <w:p w14:paraId="5FCA171A" w14:textId="77777777" w:rsidR="00322C58" w:rsidRPr="00C36678" w:rsidRDefault="00322C58" w:rsidP="00162A9B">
            <w:pPr>
              <w:pStyle w:val="Body-Table-HeadingCentred"/>
              <w:keepNext/>
            </w:pPr>
            <w:r w:rsidRPr="00C36678">
              <w:t>Indigenous** staff</w:t>
            </w:r>
          </w:p>
        </w:tc>
      </w:tr>
      <w:tr w:rsidR="00322C58" w:rsidRPr="00C36678" w14:paraId="5FC29C42" w14:textId="77777777" w:rsidTr="00AD614C">
        <w:trPr>
          <w:trHeight w:val="340"/>
        </w:trPr>
        <w:tc>
          <w:tcPr>
            <w:tcW w:w="2411" w:type="dxa"/>
            <w:shd w:val="clear" w:color="auto" w:fill="auto"/>
            <w:vAlign w:val="center"/>
          </w:tcPr>
          <w:p w14:paraId="011F5250" w14:textId="77777777" w:rsidR="00322C58" w:rsidRPr="00C36678" w:rsidRDefault="00322C58" w:rsidP="00162A9B">
            <w:pPr>
              <w:pStyle w:val="Body-Table-Text"/>
              <w:keepNext/>
              <w:rPr>
                <w:rFonts w:eastAsia="Meiryo"/>
              </w:rPr>
            </w:pPr>
            <w:r w:rsidRPr="00C36678">
              <w:rPr>
                <w:rFonts w:eastAsia="Meiryo"/>
              </w:rPr>
              <w:t>Headcounts</w:t>
            </w:r>
          </w:p>
        </w:tc>
        <w:tc>
          <w:tcPr>
            <w:tcW w:w="2411" w:type="dxa"/>
            <w:shd w:val="clear" w:color="auto" w:fill="auto"/>
            <w:vAlign w:val="center"/>
          </w:tcPr>
          <w:p w14:paraId="29A5748C" w14:textId="77777777" w:rsidR="00322C58" w:rsidRPr="00C36678" w:rsidRDefault="00322C58" w:rsidP="00286407">
            <w:pPr>
              <w:pStyle w:val="Body-Table-TextCentred"/>
              <w:keepNext/>
            </w:pPr>
            <w:r w:rsidRPr="00560134">
              <w:rPr>
                <w:noProof/>
              </w:rPr>
              <w:t>22</w:t>
            </w:r>
          </w:p>
        </w:tc>
        <w:tc>
          <w:tcPr>
            <w:tcW w:w="2411" w:type="dxa"/>
            <w:shd w:val="clear" w:color="auto" w:fill="auto"/>
            <w:vAlign w:val="center"/>
          </w:tcPr>
          <w:p w14:paraId="4B74DC27" w14:textId="77777777" w:rsidR="00322C58" w:rsidRPr="00C36678" w:rsidRDefault="00322C58" w:rsidP="00162A9B">
            <w:pPr>
              <w:pStyle w:val="Body-Table-TextCentred"/>
              <w:keepNext/>
            </w:pPr>
            <w:r w:rsidRPr="00560134">
              <w:rPr>
                <w:noProof/>
              </w:rPr>
              <w:t>19</w:t>
            </w:r>
          </w:p>
        </w:tc>
        <w:tc>
          <w:tcPr>
            <w:tcW w:w="2412" w:type="dxa"/>
            <w:shd w:val="clear" w:color="auto" w:fill="auto"/>
            <w:vAlign w:val="center"/>
          </w:tcPr>
          <w:p w14:paraId="5D2E9979" w14:textId="77777777" w:rsidR="00322C58" w:rsidRPr="00C36678" w:rsidRDefault="00322C58" w:rsidP="00214F8D">
            <w:pPr>
              <w:pStyle w:val="Body-Table-TextCentred"/>
              <w:keepNext/>
            </w:pPr>
            <w:r w:rsidRPr="00560134">
              <w:rPr>
                <w:noProof/>
              </w:rPr>
              <w:t>5</w:t>
            </w:r>
          </w:p>
        </w:tc>
      </w:tr>
      <w:tr w:rsidR="00322C58" w:rsidRPr="00C36678" w14:paraId="6297CE8C" w14:textId="77777777" w:rsidTr="00AD614C">
        <w:trPr>
          <w:trHeight w:val="340"/>
        </w:trPr>
        <w:tc>
          <w:tcPr>
            <w:tcW w:w="2411" w:type="dxa"/>
            <w:shd w:val="clear" w:color="auto" w:fill="auto"/>
            <w:vAlign w:val="center"/>
          </w:tcPr>
          <w:p w14:paraId="47F17FFF" w14:textId="77777777" w:rsidR="00322C58" w:rsidRPr="00C36678" w:rsidRDefault="00322C58"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14:paraId="16C82252" w14:textId="77777777" w:rsidR="00322C58" w:rsidRPr="00C36678" w:rsidRDefault="00322C58" w:rsidP="00162A9B">
            <w:pPr>
              <w:pStyle w:val="Body-Table-TextCentred"/>
              <w:keepNext/>
            </w:pPr>
            <w:r w:rsidRPr="00560134">
              <w:rPr>
                <w:noProof/>
              </w:rPr>
              <w:t>19</w:t>
            </w:r>
          </w:p>
        </w:tc>
        <w:tc>
          <w:tcPr>
            <w:tcW w:w="2411" w:type="dxa"/>
            <w:shd w:val="clear" w:color="auto" w:fill="auto"/>
            <w:vAlign w:val="center"/>
          </w:tcPr>
          <w:p w14:paraId="16D95E9C" w14:textId="77777777" w:rsidR="00322C58" w:rsidRPr="00C36678" w:rsidRDefault="00322C58" w:rsidP="00162A9B">
            <w:pPr>
              <w:pStyle w:val="Body-Table-TextCentred"/>
              <w:keepNext/>
            </w:pPr>
            <w:r w:rsidRPr="00560134">
              <w:rPr>
                <w:noProof/>
              </w:rPr>
              <w:t>13</w:t>
            </w:r>
          </w:p>
        </w:tc>
        <w:tc>
          <w:tcPr>
            <w:tcW w:w="2412" w:type="dxa"/>
            <w:shd w:val="clear" w:color="auto" w:fill="auto"/>
            <w:vAlign w:val="center"/>
          </w:tcPr>
          <w:p w14:paraId="2C0F50B4" w14:textId="77777777" w:rsidR="00322C58" w:rsidRPr="00C36678" w:rsidRDefault="00322C58" w:rsidP="00214F8D">
            <w:pPr>
              <w:pStyle w:val="Body-Table-TextCentred"/>
              <w:keepNext/>
            </w:pPr>
            <w:r w:rsidRPr="00560134">
              <w:rPr>
                <w:noProof/>
              </w:rPr>
              <w:t>&lt;5</w:t>
            </w:r>
          </w:p>
        </w:tc>
      </w:tr>
      <w:tr w:rsidR="00322C58" w:rsidRPr="00C36678" w14:paraId="223C3CE5" w14:textId="77777777"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14:paraId="74DBC3CC" w14:textId="77777777" w:rsidR="00322C58" w:rsidRPr="00C36678" w:rsidRDefault="00322C58" w:rsidP="00162A9B">
            <w:pPr>
              <w:pStyle w:val="Body-Text-Smallspace"/>
              <w:rPr>
                <w:rFonts w:eastAsia="Meiryo"/>
              </w:rPr>
            </w:pPr>
          </w:p>
          <w:p w14:paraId="2DF35B60" w14:textId="77777777" w:rsidR="00322C58" w:rsidRPr="00C36678" w:rsidRDefault="00322C58" w:rsidP="00162A9B">
            <w:pPr>
              <w:pStyle w:val="Body-Table-Note"/>
              <w:keepNext/>
            </w:pPr>
            <w:r w:rsidRPr="00C36678">
              <w:t>*Teaching staff includes School Leaders.</w:t>
            </w:r>
          </w:p>
          <w:p w14:paraId="6C054BDD" w14:textId="77777777" w:rsidR="00322C58" w:rsidRPr="00C36678" w:rsidRDefault="00322C58"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14:paraId="7BF8EE56" w14:textId="77777777" w:rsidR="00322C58" w:rsidRPr="00C36678" w:rsidRDefault="00322C58" w:rsidP="00A954D3">
      <w:pPr>
        <w:pStyle w:val="Body-Text-Smallspace"/>
      </w:pPr>
    </w:p>
    <w:p w14:paraId="17DC4E95" w14:textId="77777777" w:rsidR="00322C58" w:rsidRPr="00C36678" w:rsidRDefault="00322C58" w:rsidP="00BB159F">
      <w:pPr>
        <w:pStyle w:val="Heading3-AR"/>
        <w:rPr>
          <w:lang w:eastAsia="en-US"/>
        </w:rPr>
      </w:pPr>
      <w:r w:rsidRPr="00C36678">
        <w:rPr>
          <w:lang w:eastAsia="en-US"/>
        </w:rPr>
        <w:t>Qualification of all teachers</w:t>
      </w:r>
    </w:p>
    <w:p w14:paraId="4011B6FA" w14:textId="77777777" w:rsidR="00322C58" w:rsidRPr="00C36678" w:rsidRDefault="00322C58"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322C58" w:rsidRPr="00C36678" w14:paraId="4C9A6753" w14:textId="77777777" w:rsidTr="00AD614C">
        <w:trPr>
          <w:trHeight w:val="340"/>
          <w:tblHeader/>
        </w:trPr>
        <w:tc>
          <w:tcPr>
            <w:tcW w:w="2835" w:type="dxa"/>
            <w:shd w:val="clear" w:color="auto" w:fill="C1ECFF"/>
            <w:vAlign w:val="center"/>
          </w:tcPr>
          <w:p w14:paraId="02A5715C" w14:textId="77777777" w:rsidR="00322C58" w:rsidRPr="00C36678" w:rsidRDefault="00322C58" w:rsidP="00162A9B">
            <w:pPr>
              <w:pStyle w:val="Body-Table-Heading"/>
              <w:keepNext/>
            </w:pPr>
            <w:r w:rsidRPr="00C36678">
              <w:t>Highest level of qualification</w:t>
            </w:r>
          </w:p>
        </w:tc>
        <w:tc>
          <w:tcPr>
            <w:tcW w:w="2552" w:type="dxa"/>
            <w:shd w:val="clear" w:color="auto" w:fill="C1ECFF"/>
            <w:vAlign w:val="center"/>
          </w:tcPr>
          <w:p w14:paraId="1FFA966A" w14:textId="77777777" w:rsidR="00322C58" w:rsidRPr="00C36678" w:rsidRDefault="00322C58"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14:paraId="6B6918A1" w14:textId="77777777" w:rsidR="00322C58" w:rsidRPr="00C36678" w:rsidRDefault="00322C58" w:rsidP="00162A9B">
            <w:pPr>
              <w:pStyle w:val="Body-Text-Smallspace"/>
            </w:pPr>
          </w:p>
          <w:p w14:paraId="39E2CB34" w14:textId="77777777" w:rsidR="00322C58" w:rsidRPr="00C36678" w:rsidRDefault="00322C58" w:rsidP="00162A9B">
            <w:pPr>
              <w:pStyle w:val="Body-Table-Note"/>
              <w:keepNext/>
            </w:pPr>
            <w:r w:rsidRPr="00C36678">
              <w:t xml:space="preserve">*Graduate Diploma etc. includes Graduate Diploma, Bachelor Honours Degree, and </w:t>
            </w:r>
            <w:commentRangeStart w:id="11"/>
            <w:commentRangeStart w:id="12"/>
            <w:r w:rsidRPr="00C36678">
              <w:t>Graduate</w:t>
            </w:r>
            <w:commentRangeEnd w:id="11"/>
            <w:r w:rsidR="0058754C">
              <w:rPr>
                <w:rStyle w:val="CommentReference"/>
                <w:rFonts w:ascii="Calibri" w:eastAsia="Meiryo" w:hAnsi="Calibri"/>
                <w:bCs/>
                <w:color w:val="009999"/>
              </w:rPr>
              <w:commentReference w:id="11"/>
            </w:r>
            <w:commentRangeEnd w:id="12"/>
            <w:r w:rsidR="007964DD">
              <w:rPr>
                <w:rStyle w:val="CommentReference"/>
                <w:rFonts w:ascii="Calibri" w:eastAsia="Meiryo" w:hAnsi="Calibri"/>
                <w:bCs/>
                <w:color w:val="009999"/>
              </w:rPr>
              <w:commentReference w:id="12"/>
            </w:r>
            <w:r w:rsidRPr="00C36678">
              <w:t xml:space="preserve"> Certificate.</w:t>
            </w:r>
          </w:p>
        </w:tc>
      </w:tr>
      <w:tr w:rsidR="00322C58" w:rsidRPr="00C36678" w14:paraId="63885913" w14:textId="77777777" w:rsidTr="00E50BFE">
        <w:trPr>
          <w:trHeight w:val="340"/>
        </w:trPr>
        <w:tc>
          <w:tcPr>
            <w:tcW w:w="2835" w:type="dxa"/>
            <w:shd w:val="clear" w:color="auto" w:fill="auto"/>
            <w:vAlign w:val="center"/>
          </w:tcPr>
          <w:p w14:paraId="5A7AC866" w14:textId="77777777" w:rsidR="00322C58" w:rsidRPr="00E50BFE" w:rsidRDefault="00322C58" w:rsidP="00162A9B">
            <w:pPr>
              <w:pStyle w:val="Body-Table-Text"/>
              <w:keepNext/>
              <w:rPr>
                <w:rFonts w:eastAsia="Meiryo"/>
              </w:rPr>
            </w:pPr>
            <w:r w:rsidRPr="00E50BFE">
              <w:rPr>
                <w:rFonts w:eastAsia="Meiryo"/>
              </w:rPr>
              <w:t>Doctorate</w:t>
            </w:r>
          </w:p>
        </w:tc>
        <w:tc>
          <w:tcPr>
            <w:tcW w:w="2552" w:type="dxa"/>
            <w:shd w:val="clear" w:color="auto" w:fill="auto"/>
            <w:vAlign w:val="center"/>
          </w:tcPr>
          <w:p w14:paraId="3366C473" w14:textId="77777777" w:rsidR="00322C58" w:rsidRPr="00E50BFE" w:rsidRDefault="00394C86" w:rsidP="00162A9B">
            <w:pPr>
              <w:pStyle w:val="Body-Table-TextCentred"/>
              <w:keepNext/>
            </w:pPr>
            <w:r w:rsidRPr="00E50BFE">
              <w:t>0</w:t>
            </w:r>
          </w:p>
        </w:tc>
        <w:tc>
          <w:tcPr>
            <w:tcW w:w="4272" w:type="dxa"/>
            <w:vMerge/>
            <w:tcBorders>
              <w:bottom w:val="nil"/>
              <w:right w:val="nil"/>
            </w:tcBorders>
            <w:shd w:val="clear" w:color="auto" w:fill="auto"/>
          </w:tcPr>
          <w:p w14:paraId="088B4FFD" w14:textId="77777777" w:rsidR="00322C58" w:rsidRPr="00C36678" w:rsidRDefault="00322C58" w:rsidP="00162A9B">
            <w:pPr>
              <w:pStyle w:val="Body-Table-Text"/>
              <w:keepNext/>
              <w:rPr>
                <w:rFonts w:eastAsia="Meiryo"/>
              </w:rPr>
            </w:pPr>
          </w:p>
        </w:tc>
      </w:tr>
      <w:tr w:rsidR="00322C58" w:rsidRPr="00C36678" w14:paraId="41B766DD" w14:textId="77777777" w:rsidTr="00E50BFE">
        <w:trPr>
          <w:trHeight w:val="340"/>
        </w:trPr>
        <w:tc>
          <w:tcPr>
            <w:tcW w:w="2835" w:type="dxa"/>
            <w:shd w:val="clear" w:color="auto" w:fill="auto"/>
            <w:vAlign w:val="center"/>
          </w:tcPr>
          <w:p w14:paraId="00CE28A4" w14:textId="77777777" w:rsidR="00322C58" w:rsidRPr="00E50BFE" w:rsidRDefault="00322C58" w:rsidP="00162A9B">
            <w:pPr>
              <w:pStyle w:val="Body-Table-Text"/>
              <w:keepNext/>
              <w:rPr>
                <w:rFonts w:eastAsia="Meiryo"/>
              </w:rPr>
            </w:pPr>
            <w:r w:rsidRPr="00E50BFE">
              <w:rPr>
                <w:rFonts w:eastAsia="Meiryo"/>
              </w:rPr>
              <w:t>Masters</w:t>
            </w:r>
          </w:p>
        </w:tc>
        <w:tc>
          <w:tcPr>
            <w:tcW w:w="2552" w:type="dxa"/>
            <w:shd w:val="clear" w:color="auto" w:fill="auto"/>
            <w:vAlign w:val="center"/>
          </w:tcPr>
          <w:p w14:paraId="7FF9BCEB" w14:textId="25CB7CF6" w:rsidR="00322C58" w:rsidRPr="00E50BFE" w:rsidRDefault="007964DD" w:rsidP="00162A9B">
            <w:pPr>
              <w:pStyle w:val="Body-Table-TextCentred"/>
              <w:keepNext/>
            </w:pPr>
            <w:r w:rsidRPr="00E50BFE">
              <w:t>1</w:t>
            </w:r>
          </w:p>
        </w:tc>
        <w:tc>
          <w:tcPr>
            <w:tcW w:w="4272" w:type="dxa"/>
            <w:vMerge/>
            <w:tcBorders>
              <w:bottom w:val="nil"/>
              <w:right w:val="nil"/>
            </w:tcBorders>
            <w:shd w:val="clear" w:color="auto" w:fill="auto"/>
          </w:tcPr>
          <w:p w14:paraId="2AD17D0F" w14:textId="77777777" w:rsidR="00322C58" w:rsidRPr="00C36678" w:rsidRDefault="00322C58" w:rsidP="00162A9B">
            <w:pPr>
              <w:pStyle w:val="Body-Table-Text"/>
              <w:keepNext/>
              <w:rPr>
                <w:rFonts w:eastAsia="Meiryo"/>
              </w:rPr>
            </w:pPr>
          </w:p>
        </w:tc>
      </w:tr>
      <w:tr w:rsidR="00322C58" w:rsidRPr="00C36678" w14:paraId="00DD8A10" w14:textId="77777777" w:rsidTr="00E50BFE">
        <w:trPr>
          <w:trHeight w:val="340"/>
        </w:trPr>
        <w:tc>
          <w:tcPr>
            <w:tcW w:w="2835" w:type="dxa"/>
            <w:shd w:val="clear" w:color="auto" w:fill="auto"/>
            <w:vAlign w:val="center"/>
          </w:tcPr>
          <w:p w14:paraId="33F211E4" w14:textId="77777777" w:rsidR="00322C58" w:rsidRPr="00E50BFE" w:rsidRDefault="00322C58" w:rsidP="00162A9B">
            <w:pPr>
              <w:pStyle w:val="Body-Table-Text"/>
              <w:keepNext/>
              <w:rPr>
                <w:rFonts w:eastAsia="Meiryo"/>
              </w:rPr>
            </w:pPr>
            <w:r w:rsidRPr="00E50BFE">
              <w:rPr>
                <w:rFonts w:eastAsia="Meiryo"/>
              </w:rPr>
              <w:t>Graduate Diploma etc.*</w:t>
            </w:r>
          </w:p>
        </w:tc>
        <w:tc>
          <w:tcPr>
            <w:tcW w:w="2552" w:type="dxa"/>
            <w:shd w:val="clear" w:color="auto" w:fill="auto"/>
            <w:vAlign w:val="center"/>
          </w:tcPr>
          <w:p w14:paraId="68A516FE" w14:textId="77777777" w:rsidR="00322C58" w:rsidRPr="00E50BFE" w:rsidRDefault="00322C58" w:rsidP="00162A9B">
            <w:pPr>
              <w:pStyle w:val="Body-Table-TextCentred"/>
              <w:keepNext/>
            </w:pPr>
          </w:p>
        </w:tc>
        <w:tc>
          <w:tcPr>
            <w:tcW w:w="4272" w:type="dxa"/>
            <w:vMerge/>
            <w:tcBorders>
              <w:bottom w:val="nil"/>
              <w:right w:val="nil"/>
            </w:tcBorders>
            <w:shd w:val="clear" w:color="auto" w:fill="auto"/>
          </w:tcPr>
          <w:p w14:paraId="206FECD6" w14:textId="77777777" w:rsidR="00322C58" w:rsidRPr="00C36678" w:rsidRDefault="00322C58" w:rsidP="00162A9B">
            <w:pPr>
              <w:pStyle w:val="Body-Table-Text"/>
              <w:keepNext/>
              <w:rPr>
                <w:rFonts w:eastAsia="Meiryo"/>
              </w:rPr>
            </w:pPr>
          </w:p>
        </w:tc>
      </w:tr>
      <w:tr w:rsidR="00322C58" w:rsidRPr="00C36678" w14:paraId="0703672D" w14:textId="77777777" w:rsidTr="00E50BFE">
        <w:trPr>
          <w:trHeight w:val="340"/>
        </w:trPr>
        <w:tc>
          <w:tcPr>
            <w:tcW w:w="2835" w:type="dxa"/>
            <w:shd w:val="clear" w:color="auto" w:fill="auto"/>
            <w:vAlign w:val="center"/>
          </w:tcPr>
          <w:p w14:paraId="4E0643C1" w14:textId="77777777" w:rsidR="00322C58" w:rsidRPr="00E50BFE" w:rsidRDefault="00322C58" w:rsidP="00162A9B">
            <w:pPr>
              <w:pStyle w:val="Body-Table-Text"/>
              <w:keepNext/>
              <w:rPr>
                <w:rFonts w:eastAsia="Meiryo"/>
              </w:rPr>
            </w:pPr>
            <w:r w:rsidRPr="00E50BFE">
              <w:rPr>
                <w:rFonts w:eastAsia="Meiryo"/>
              </w:rPr>
              <w:t>Bachelor degree</w:t>
            </w:r>
          </w:p>
        </w:tc>
        <w:tc>
          <w:tcPr>
            <w:tcW w:w="2552" w:type="dxa"/>
            <w:shd w:val="clear" w:color="auto" w:fill="auto"/>
            <w:vAlign w:val="center"/>
          </w:tcPr>
          <w:p w14:paraId="616228F1" w14:textId="1A76C7CD" w:rsidR="00322C58" w:rsidRPr="00E50BFE" w:rsidRDefault="00E50BFE" w:rsidP="00162A9B">
            <w:pPr>
              <w:pStyle w:val="Body-Table-TextCentred"/>
              <w:keepNext/>
            </w:pPr>
            <w:r>
              <w:t>7</w:t>
            </w:r>
          </w:p>
        </w:tc>
        <w:tc>
          <w:tcPr>
            <w:tcW w:w="4272" w:type="dxa"/>
            <w:vMerge/>
            <w:tcBorders>
              <w:bottom w:val="nil"/>
              <w:right w:val="nil"/>
            </w:tcBorders>
            <w:shd w:val="clear" w:color="auto" w:fill="auto"/>
          </w:tcPr>
          <w:p w14:paraId="0DC98516" w14:textId="77777777" w:rsidR="00322C58" w:rsidRPr="00C36678" w:rsidRDefault="00322C58" w:rsidP="00162A9B">
            <w:pPr>
              <w:pStyle w:val="Body-Table-Text"/>
              <w:keepNext/>
              <w:rPr>
                <w:rFonts w:eastAsia="Meiryo"/>
              </w:rPr>
            </w:pPr>
          </w:p>
        </w:tc>
      </w:tr>
      <w:tr w:rsidR="00322C58" w:rsidRPr="00C36678" w14:paraId="12C8317A" w14:textId="77777777" w:rsidTr="00E50BFE">
        <w:trPr>
          <w:trHeight w:val="340"/>
        </w:trPr>
        <w:tc>
          <w:tcPr>
            <w:tcW w:w="2835" w:type="dxa"/>
            <w:shd w:val="clear" w:color="auto" w:fill="auto"/>
            <w:vAlign w:val="center"/>
          </w:tcPr>
          <w:p w14:paraId="2899D615" w14:textId="77777777" w:rsidR="00322C58" w:rsidRPr="00E50BFE" w:rsidRDefault="00322C58" w:rsidP="00162A9B">
            <w:pPr>
              <w:pStyle w:val="Body-Table-Text"/>
              <w:keepNext/>
              <w:rPr>
                <w:rFonts w:eastAsia="Meiryo"/>
              </w:rPr>
            </w:pPr>
            <w:r w:rsidRPr="00E50BFE">
              <w:rPr>
                <w:rFonts w:eastAsia="Meiryo"/>
              </w:rPr>
              <w:t>Diploma</w:t>
            </w:r>
          </w:p>
        </w:tc>
        <w:tc>
          <w:tcPr>
            <w:tcW w:w="2552" w:type="dxa"/>
            <w:shd w:val="clear" w:color="auto" w:fill="auto"/>
            <w:vAlign w:val="center"/>
          </w:tcPr>
          <w:p w14:paraId="30B6A7F7" w14:textId="13FA32CB" w:rsidR="00322C58" w:rsidRPr="00E50BFE" w:rsidRDefault="00094B1F" w:rsidP="00162A9B">
            <w:pPr>
              <w:pStyle w:val="Body-Table-TextCentred"/>
              <w:keepNext/>
            </w:pPr>
            <w:r w:rsidRPr="00E50BFE">
              <w:t>1</w:t>
            </w:r>
          </w:p>
        </w:tc>
        <w:tc>
          <w:tcPr>
            <w:tcW w:w="4272" w:type="dxa"/>
            <w:vMerge/>
            <w:tcBorders>
              <w:bottom w:val="nil"/>
              <w:right w:val="nil"/>
            </w:tcBorders>
            <w:shd w:val="clear" w:color="auto" w:fill="auto"/>
          </w:tcPr>
          <w:p w14:paraId="6A567B61" w14:textId="77777777" w:rsidR="00322C58" w:rsidRPr="00C36678" w:rsidRDefault="00322C58" w:rsidP="00162A9B">
            <w:pPr>
              <w:pStyle w:val="Body-Table-Text"/>
              <w:keepNext/>
              <w:rPr>
                <w:rFonts w:eastAsia="Meiryo"/>
              </w:rPr>
            </w:pPr>
          </w:p>
        </w:tc>
      </w:tr>
      <w:tr w:rsidR="00322C58" w:rsidRPr="00C36678" w14:paraId="7AB19CA2" w14:textId="77777777" w:rsidTr="00E50BFE">
        <w:trPr>
          <w:trHeight w:val="340"/>
        </w:trPr>
        <w:tc>
          <w:tcPr>
            <w:tcW w:w="2835" w:type="dxa"/>
            <w:tcBorders>
              <w:bottom w:val="single" w:sz="4" w:space="0" w:color="808080"/>
            </w:tcBorders>
            <w:shd w:val="clear" w:color="auto" w:fill="auto"/>
            <w:vAlign w:val="center"/>
          </w:tcPr>
          <w:p w14:paraId="251EC4C0" w14:textId="77777777" w:rsidR="00322C58" w:rsidRPr="00E50BFE" w:rsidRDefault="00322C58" w:rsidP="00162A9B">
            <w:pPr>
              <w:pStyle w:val="Body-Table-Text"/>
              <w:keepNext/>
              <w:rPr>
                <w:rFonts w:eastAsia="Meiryo"/>
              </w:rPr>
            </w:pPr>
            <w:r w:rsidRPr="00E50BFE">
              <w:rPr>
                <w:rFonts w:eastAsia="Meiryo"/>
              </w:rPr>
              <w:t>Certificate</w:t>
            </w:r>
          </w:p>
        </w:tc>
        <w:tc>
          <w:tcPr>
            <w:tcW w:w="2552" w:type="dxa"/>
            <w:tcBorders>
              <w:bottom w:val="single" w:sz="4" w:space="0" w:color="808080"/>
            </w:tcBorders>
            <w:shd w:val="clear" w:color="auto" w:fill="auto"/>
            <w:vAlign w:val="center"/>
          </w:tcPr>
          <w:p w14:paraId="286ED2C4" w14:textId="77777777" w:rsidR="00322C58" w:rsidRPr="00E50BFE" w:rsidRDefault="00394C86" w:rsidP="00162A9B">
            <w:pPr>
              <w:pStyle w:val="Body-Table-TextCentred"/>
              <w:keepNext/>
            </w:pPr>
            <w:r w:rsidRPr="00E50BFE">
              <w:t>0</w:t>
            </w:r>
          </w:p>
        </w:tc>
        <w:tc>
          <w:tcPr>
            <w:tcW w:w="4272" w:type="dxa"/>
            <w:vMerge/>
            <w:tcBorders>
              <w:bottom w:val="nil"/>
              <w:right w:val="nil"/>
            </w:tcBorders>
            <w:shd w:val="clear" w:color="auto" w:fill="auto"/>
          </w:tcPr>
          <w:p w14:paraId="3E987AF3" w14:textId="77777777" w:rsidR="00322C58" w:rsidRPr="00C36678" w:rsidRDefault="00322C58" w:rsidP="00162A9B">
            <w:pPr>
              <w:pStyle w:val="Body-Table-Text"/>
              <w:keepNext/>
              <w:rPr>
                <w:rFonts w:eastAsia="Meiryo"/>
              </w:rPr>
            </w:pPr>
          </w:p>
        </w:tc>
      </w:tr>
    </w:tbl>
    <w:p w14:paraId="0AD2E353" w14:textId="77777777" w:rsidR="00322C58" w:rsidRDefault="00322C58" w:rsidP="00A954D3">
      <w:pPr>
        <w:pStyle w:val="Body-Text"/>
      </w:pPr>
    </w:p>
    <w:p w14:paraId="324161D8" w14:textId="77777777" w:rsidR="007964DD" w:rsidRPr="00C36678" w:rsidRDefault="007964DD" w:rsidP="00A954D3">
      <w:pPr>
        <w:pStyle w:val="Body-Text"/>
      </w:pPr>
    </w:p>
    <w:p w14:paraId="57678CFD" w14:textId="77777777" w:rsidR="00322C58" w:rsidRPr="00C36678" w:rsidRDefault="00322C58" w:rsidP="00A954D3">
      <w:pPr>
        <w:pStyle w:val="Body-Text-Smallspace"/>
      </w:pPr>
    </w:p>
    <w:p w14:paraId="3A98BBB3" w14:textId="7D12621D" w:rsidR="00322C58" w:rsidRPr="00C36678" w:rsidRDefault="00322C58" w:rsidP="00582ECE">
      <w:pPr>
        <w:pStyle w:val="Heading2-AR"/>
      </w:pPr>
      <w:r w:rsidRPr="00C36678">
        <w:t>Professional development</w:t>
      </w:r>
    </w:p>
    <w:p w14:paraId="10658A30" w14:textId="77777777" w:rsidR="00322C58" w:rsidRPr="00C36678" w:rsidRDefault="00322C58" w:rsidP="00A954D3">
      <w:pPr>
        <w:pStyle w:val="Body-Text-Smallspace"/>
      </w:pPr>
    </w:p>
    <w:p w14:paraId="227303D8" w14:textId="77777777" w:rsidR="00322C58" w:rsidRPr="00C36678" w:rsidRDefault="00322C58" w:rsidP="00582ECE">
      <w:pPr>
        <w:pStyle w:val="Heading3-AR"/>
        <w:rPr>
          <w:lang w:eastAsia="en-US"/>
        </w:rPr>
      </w:pPr>
      <w:r w:rsidRPr="00C36678">
        <w:rPr>
          <w:lang w:eastAsia="en-US"/>
        </w:rPr>
        <w:t>Expenditure on and teacher participation in professional development</w:t>
      </w:r>
    </w:p>
    <w:p w14:paraId="316735FC" w14:textId="77777777" w:rsidR="00322C58" w:rsidRPr="00AE6AAF" w:rsidRDefault="00322C58" w:rsidP="00AE6AAF">
      <w:commentRangeStart w:id="13"/>
      <w:commentRangeStart w:id="14"/>
      <w:r w:rsidRPr="00AE6AAF">
        <w:t>The</w:t>
      </w:r>
      <w:commentRangeEnd w:id="13"/>
      <w:r w:rsidR="00FD67B8" w:rsidRPr="00AE6AAF">
        <w:commentReference w:id="13"/>
      </w:r>
      <w:commentRangeEnd w:id="14"/>
      <w:r w:rsidR="00652074">
        <w:rPr>
          <w:rStyle w:val="CommentReference"/>
          <w:rFonts w:ascii="Calibri" w:hAnsi="Calibri"/>
          <w:color w:val="009999"/>
        </w:rPr>
        <w:commentReference w:id="14"/>
      </w:r>
      <w:r w:rsidRPr="00AE6AAF">
        <w:t xml:space="preserve"> total funds expended on teacher profess</w:t>
      </w:r>
      <w:r w:rsidR="006927D0" w:rsidRPr="00AE6AAF">
        <w:t>ional development in 2018 were $3,458 (Innisfail State School) and $11,758 (Canecutter Cluster SEP)</w:t>
      </w:r>
      <w:r w:rsidRPr="00AE6AAF">
        <w:t>.</w:t>
      </w:r>
    </w:p>
    <w:p w14:paraId="5F8EC715" w14:textId="77777777" w:rsidR="00322C58" w:rsidRPr="00AE6AAF" w:rsidRDefault="00322C58" w:rsidP="00AE6AAF">
      <w:r w:rsidRPr="00AE6AAF">
        <w:t>The major professional development initiatives are as follows:</w:t>
      </w:r>
    </w:p>
    <w:tbl>
      <w:tblPr>
        <w:tblStyle w:val="TableGrid"/>
        <w:tblW w:w="7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9"/>
      </w:tblGrid>
      <w:tr w:rsidR="006927D0" w:rsidRPr="00AE6AAF" w14:paraId="3F987C79" w14:textId="77777777" w:rsidTr="00652074">
        <w:tc>
          <w:tcPr>
            <w:tcW w:w="7034" w:type="dxa"/>
          </w:tcPr>
          <w:tbl>
            <w:tblPr>
              <w:tblStyle w:val="TableGrid"/>
              <w:tblW w:w="6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3"/>
            </w:tblGrid>
            <w:tr w:rsidR="00652074" w:rsidRPr="00AE6AAF" w14:paraId="5276FE34" w14:textId="77777777" w:rsidTr="00652074">
              <w:trPr>
                <w:trHeight w:val="675"/>
              </w:trPr>
              <w:tc>
                <w:tcPr>
                  <w:tcW w:w="6863" w:type="dxa"/>
                </w:tcPr>
                <w:p w14:paraId="469F7FB5" w14:textId="6FF317DF" w:rsidR="00652074" w:rsidRDefault="00652074" w:rsidP="00652074">
                  <w:pPr>
                    <w:pStyle w:val="ListParagraph"/>
                    <w:numPr>
                      <w:ilvl w:val="0"/>
                      <w:numId w:val="16"/>
                    </w:numPr>
                    <w:spacing w:after="0"/>
                  </w:pPr>
                  <w:r>
                    <w:t>Mentoring Beginning Teachers</w:t>
                  </w:r>
                </w:p>
                <w:p w14:paraId="6831F92A" w14:textId="6030AE67" w:rsidR="00652074" w:rsidRDefault="00652074" w:rsidP="00652074">
                  <w:pPr>
                    <w:pStyle w:val="ListParagraph"/>
                    <w:numPr>
                      <w:ilvl w:val="0"/>
                      <w:numId w:val="16"/>
                    </w:numPr>
                    <w:spacing w:after="0"/>
                  </w:pPr>
                  <w:r>
                    <w:t>Professional Development Attended</w:t>
                  </w:r>
                </w:p>
                <w:p w14:paraId="0E364162" w14:textId="77777777" w:rsidR="00652074" w:rsidRPr="00AE6AAF" w:rsidRDefault="00652074" w:rsidP="00652074">
                  <w:pPr>
                    <w:pStyle w:val="ListParagraph"/>
                    <w:numPr>
                      <w:ilvl w:val="0"/>
                      <w:numId w:val="16"/>
                    </w:numPr>
                    <w:spacing w:after="0"/>
                  </w:pPr>
                  <w:r w:rsidRPr="00AE6AAF">
                    <w:t>Budget &amp; Staffing Workshop</w:t>
                  </w:r>
                </w:p>
              </w:tc>
            </w:tr>
            <w:tr w:rsidR="00652074" w:rsidRPr="00AE6AAF" w14:paraId="1E5E0950" w14:textId="77777777" w:rsidTr="00652074">
              <w:trPr>
                <w:trHeight w:val="269"/>
              </w:trPr>
              <w:tc>
                <w:tcPr>
                  <w:tcW w:w="6863" w:type="dxa"/>
                </w:tcPr>
                <w:p w14:paraId="3A02F42C" w14:textId="77777777" w:rsidR="00652074" w:rsidRPr="00AE6AAF" w:rsidRDefault="00652074" w:rsidP="00652074">
                  <w:pPr>
                    <w:pStyle w:val="ListParagraph"/>
                    <w:numPr>
                      <w:ilvl w:val="0"/>
                      <w:numId w:val="16"/>
                    </w:numPr>
                    <w:spacing w:after="0"/>
                  </w:pPr>
                  <w:r w:rsidRPr="00AE6AAF">
                    <w:t>HR Roadshow</w:t>
                  </w:r>
                </w:p>
              </w:tc>
            </w:tr>
            <w:tr w:rsidR="00652074" w:rsidRPr="00AE6AAF" w14:paraId="1B4E62CE" w14:textId="77777777" w:rsidTr="00652074">
              <w:trPr>
                <w:trHeight w:val="256"/>
              </w:trPr>
              <w:tc>
                <w:tcPr>
                  <w:tcW w:w="6863" w:type="dxa"/>
                </w:tcPr>
                <w:p w14:paraId="189806ED" w14:textId="77777777" w:rsidR="00652074" w:rsidRPr="00AE6AAF" w:rsidRDefault="00652074" w:rsidP="00652074">
                  <w:pPr>
                    <w:pStyle w:val="ListParagraph"/>
                    <w:numPr>
                      <w:ilvl w:val="0"/>
                      <w:numId w:val="16"/>
                    </w:numPr>
                    <w:spacing w:after="0"/>
                  </w:pPr>
                  <w:r w:rsidRPr="00AE6AAF">
                    <w:t xml:space="preserve">AEDC Data </w:t>
                  </w:r>
                </w:p>
              </w:tc>
            </w:tr>
            <w:tr w:rsidR="00652074" w:rsidRPr="00AE6AAF" w14:paraId="5EDF8656" w14:textId="77777777" w:rsidTr="00652074">
              <w:trPr>
                <w:trHeight w:val="269"/>
              </w:trPr>
              <w:tc>
                <w:tcPr>
                  <w:tcW w:w="6863" w:type="dxa"/>
                </w:tcPr>
                <w:p w14:paraId="29312EDC" w14:textId="77777777" w:rsidR="00652074" w:rsidRPr="00AE6AAF" w:rsidRDefault="00652074" w:rsidP="00652074">
                  <w:pPr>
                    <w:pStyle w:val="ListParagraph"/>
                    <w:numPr>
                      <w:ilvl w:val="0"/>
                      <w:numId w:val="16"/>
                    </w:numPr>
                    <w:spacing w:after="0"/>
                  </w:pPr>
                  <w:r w:rsidRPr="00AE6AAF">
                    <w:t>Positive Partnerships</w:t>
                  </w:r>
                </w:p>
              </w:tc>
            </w:tr>
            <w:tr w:rsidR="00652074" w:rsidRPr="00AE6AAF" w14:paraId="44D4400F" w14:textId="77777777" w:rsidTr="00652074">
              <w:trPr>
                <w:trHeight w:val="256"/>
              </w:trPr>
              <w:tc>
                <w:tcPr>
                  <w:tcW w:w="6863" w:type="dxa"/>
                </w:tcPr>
                <w:p w14:paraId="403177F8" w14:textId="77777777" w:rsidR="00652074" w:rsidRPr="00AE6AAF" w:rsidRDefault="00652074" w:rsidP="00652074">
                  <w:pPr>
                    <w:pStyle w:val="ListParagraph"/>
                    <w:numPr>
                      <w:ilvl w:val="0"/>
                      <w:numId w:val="16"/>
                    </w:numPr>
                    <w:spacing w:after="0"/>
                  </w:pPr>
                  <w:r w:rsidRPr="00AE6AAF">
                    <w:t>Pilot Hat Conference</w:t>
                  </w:r>
                </w:p>
              </w:tc>
            </w:tr>
            <w:tr w:rsidR="00652074" w:rsidRPr="00AE6AAF" w14:paraId="28619DE3" w14:textId="77777777" w:rsidTr="00652074">
              <w:trPr>
                <w:trHeight w:val="460"/>
              </w:trPr>
              <w:tc>
                <w:tcPr>
                  <w:tcW w:w="6863" w:type="dxa"/>
                </w:tcPr>
                <w:p w14:paraId="1DAA468F" w14:textId="77777777" w:rsidR="00652074" w:rsidRPr="00AE6AAF" w:rsidRDefault="00652074" w:rsidP="00652074">
                  <w:pPr>
                    <w:pStyle w:val="ListParagraph"/>
                    <w:numPr>
                      <w:ilvl w:val="0"/>
                      <w:numId w:val="16"/>
                    </w:numPr>
                    <w:spacing w:after="0"/>
                  </w:pPr>
                  <w:r w:rsidRPr="00AE6AAF">
                    <w:t>SFD specific role description for SWDT/presentation on NDIS/SEP task board</w:t>
                  </w:r>
                </w:p>
              </w:tc>
            </w:tr>
            <w:tr w:rsidR="00652074" w:rsidRPr="00AE6AAF" w14:paraId="57BA775A" w14:textId="77777777" w:rsidTr="00652074">
              <w:trPr>
                <w:trHeight w:val="184"/>
              </w:trPr>
              <w:tc>
                <w:tcPr>
                  <w:tcW w:w="6863" w:type="dxa"/>
                </w:tcPr>
                <w:p w14:paraId="43F2E14F" w14:textId="77777777" w:rsidR="00652074" w:rsidRPr="00AE6AAF" w:rsidRDefault="00652074" w:rsidP="00652074">
                  <w:pPr>
                    <w:pStyle w:val="ListParagraph"/>
                    <w:numPr>
                      <w:ilvl w:val="0"/>
                      <w:numId w:val="16"/>
                    </w:numPr>
                    <w:spacing w:after="0"/>
                  </w:pPr>
                  <w:r w:rsidRPr="00AE6AAF">
                    <w:lastRenderedPageBreak/>
                    <w:t>NCCD Data workshop – Lesley Theodore</w:t>
                  </w:r>
                </w:p>
              </w:tc>
            </w:tr>
            <w:tr w:rsidR="00652074" w:rsidRPr="00AE6AAF" w14:paraId="34119FE7" w14:textId="77777777" w:rsidTr="00652074">
              <w:trPr>
                <w:trHeight w:val="269"/>
              </w:trPr>
              <w:tc>
                <w:tcPr>
                  <w:tcW w:w="6863" w:type="dxa"/>
                </w:tcPr>
                <w:p w14:paraId="2781A7DD" w14:textId="77777777" w:rsidR="00652074" w:rsidRPr="00AE6AAF" w:rsidRDefault="00652074" w:rsidP="00652074">
                  <w:pPr>
                    <w:pStyle w:val="ListParagraph"/>
                    <w:numPr>
                      <w:ilvl w:val="0"/>
                      <w:numId w:val="16"/>
                    </w:numPr>
                    <w:spacing w:after="0"/>
                  </w:pPr>
                  <w:r w:rsidRPr="00AE6AAF">
                    <w:t xml:space="preserve">SPELD Workshop </w:t>
                  </w:r>
                </w:p>
              </w:tc>
            </w:tr>
            <w:tr w:rsidR="00652074" w:rsidRPr="00AE6AAF" w14:paraId="0C2877B4" w14:textId="77777777" w:rsidTr="00652074">
              <w:trPr>
                <w:trHeight w:val="256"/>
              </w:trPr>
              <w:tc>
                <w:tcPr>
                  <w:tcW w:w="6863" w:type="dxa"/>
                </w:tcPr>
                <w:p w14:paraId="233039DC" w14:textId="77777777" w:rsidR="00652074" w:rsidRPr="00AE6AAF" w:rsidRDefault="00652074" w:rsidP="00652074">
                  <w:pPr>
                    <w:pStyle w:val="ListParagraph"/>
                    <w:numPr>
                      <w:ilvl w:val="0"/>
                      <w:numId w:val="16"/>
                    </w:numPr>
                    <w:spacing w:after="0"/>
                  </w:pPr>
                  <w:r w:rsidRPr="00AE6AAF">
                    <w:t>Reading Disorders</w:t>
                  </w:r>
                </w:p>
              </w:tc>
            </w:tr>
            <w:tr w:rsidR="00652074" w:rsidRPr="00AE6AAF" w14:paraId="12582EF6" w14:textId="77777777" w:rsidTr="00652074">
              <w:trPr>
                <w:trHeight w:val="256"/>
              </w:trPr>
              <w:tc>
                <w:tcPr>
                  <w:tcW w:w="6863" w:type="dxa"/>
                </w:tcPr>
                <w:p w14:paraId="0784F283" w14:textId="77777777" w:rsidR="00652074" w:rsidRPr="00AE6AAF" w:rsidRDefault="00652074" w:rsidP="00652074">
                  <w:pPr>
                    <w:pStyle w:val="ListParagraph"/>
                    <w:numPr>
                      <w:ilvl w:val="0"/>
                      <w:numId w:val="17"/>
                    </w:numPr>
                    <w:spacing w:after="0"/>
                  </w:pPr>
                  <w:r w:rsidRPr="00AE6AAF">
                    <w:t xml:space="preserve">Anita Archer writing </w:t>
                  </w:r>
                </w:p>
              </w:tc>
            </w:tr>
            <w:tr w:rsidR="00652074" w:rsidRPr="00AE6AAF" w14:paraId="2939AFBB" w14:textId="77777777" w:rsidTr="00652074">
              <w:trPr>
                <w:trHeight w:val="269"/>
              </w:trPr>
              <w:tc>
                <w:tcPr>
                  <w:tcW w:w="6863" w:type="dxa"/>
                </w:tcPr>
                <w:p w14:paraId="5C0E3CA7" w14:textId="77777777" w:rsidR="00652074" w:rsidRPr="00AE6AAF" w:rsidRDefault="00652074" w:rsidP="00652074">
                  <w:pPr>
                    <w:pStyle w:val="ListParagraph"/>
                    <w:numPr>
                      <w:ilvl w:val="0"/>
                      <w:numId w:val="17"/>
                    </w:numPr>
                    <w:spacing w:after="0"/>
                  </w:pPr>
                  <w:r w:rsidRPr="00AE6AAF">
                    <w:t>Writing is taught writing is not caught Anita Archer</w:t>
                  </w:r>
                </w:p>
              </w:tc>
            </w:tr>
            <w:tr w:rsidR="00652074" w:rsidRPr="00AE6AAF" w14:paraId="0D4AC23F" w14:textId="77777777" w:rsidTr="00652074">
              <w:trPr>
                <w:trHeight w:val="256"/>
              </w:trPr>
              <w:tc>
                <w:tcPr>
                  <w:tcW w:w="6863" w:type="dxa"/>
                </w:tcPr>
                <w:p w14:paraId="25176357" w14:textId="77777777" w:rsidR="00652074" w:rsidRPr="00AE6AAF" w:rsidRDefault="00652074" w:rsidP="00652074">
                  <w:pPr>
                    <w:pStyle w:val="ListParagraph"/>
                    <w:numPr>
                      <w:ilvl w:val="0"/>
                      <w:numId w:val="17"/>
                    </w:numPr>
                    <w:spacing w:after="0"/>
                  </w:pPr>
                  <w:r w:rsidRPr="00AE6AAF">
                    <w:t>Literacy Continuum &amp; Personalised learning support</w:t>
                  </w:r>
                </w:p>
              </w:tc>
            </w:tr>
            <w:tr w:rsidR="00652074" w:rsidRPr="00AE6AAF" w14:paraId="1B169FB3" w14:textId="77777777" w:rsidTr="00652074">
              <w:trPr>
                <w:trHeight w:val="269"/>
              </w:trPr>
              <w:tc>
                <w:tcPr>
                  <w:tcW w:w="6863" w:type="dxa"/>
                </w:tcPr>
                <w:p w14:paraId="080AA2DD" w14:textId="77777777" w:rsidR="00652074" w:rsidRPr="00AE6AAF" w:rsidRDefault="00652074" w:rsidP="00B85101">
                  <w:pPr>
                    <w:pStyle w:val="ListParagraph"/>
                    <w:numPr>
                      <w:ilvl w:val="0"/>
                      <w:numId w:val="17"/>
                    </w:numPr>
                    <w:spacing w:after="0"/>
                  </w:pPr>
                  <w:r w:rsidRPr="00AE6AAF">
                    <w:t>Early Years Conference</w:t>
                  </w:r>
                </w:p>
              </w:tc>
            </w:tr>
            <w:tr w:rsidR="00652074" w:rsidRPr="00AE6AAF" w14:paraId="72A4C794" w14:textId="77777777" w:rsidTr="00652074">
              <w:trPr>
                <w:trHeight w:val="256"/>
              </w:trPr>
              <w:tc>
                <w:tcPr>
                  <w:tcW w:w="6863" w:type="dxa"/>
                </w:tcPr>
                <w:p w14:paraId="4DF95E55" w14:textId="7711CE52" w:rsidR="00652074" w:rsidRPr="00AE6AAF" w:rsidRDefault="00652074" w:rsidP="00B85101">
                  <w:pPr>
                    <w:spacing w:before="0" w:after="0"/>
                  </w:pPr>
                </w:p>
              </w:tc>
            </w:tr>
            <w:tr w:rsidR="00652074" w:rsidRPr="00AE6AAF" w14:paraId="53AA8B90" w14:textId="77777777" w:rsidTr="00652074">
              <w:trPr>
                <w:trHeight w:val="269"/>
              </w:trPr>
              <w:tc>
                <w:tcPr>
                  <w:tcW w:w="6863" w:type="dxa"/>
                </w:tcPr>
                <w:p w14:paraId="36897DC4" w14:textId="548AF80F" w:rsidR="00652074" w:rsidRPr="00AE6AAF" w:rsidRDefault="00B85101" w:rsidP="00B85101">
                  <w:pPr>
                    <w:pStyle w:val="ListParagraph"/>
                    <w:numPr>
                      <w:ilvl w:val="0"/>
                      <w:numId w:val="17"/>
                    </w:numPr>
                    <w:spacing w:after="0"/>
                  </w:pPr>
                  <w:r>
                    <w:t>C</w:t>
                  </w:r>
                  <w:r w:rsidR="00652074" w:rsidRPr="00AE6AAF">
                    <w:t>urriculum Risk Assessment &amp; Asbestos Training</w:t>
                  </w:r>
                </w:p>
              </w:tc>
            </w:tr>
            <w:tr w:rsidR="00652074" w:rsidRPr="00AE6AAF" w14:paraId="6320CF4F" w14:textId="77777777" w:rsidTr="00652074">
              <w:trPr>
                <w:trHeight w:val="256"/>
              </w:trPr>
              <w:tc>
                <w:tcPr>
                  <w:tcW w:w="6863" w:type="dxa"/>
                </w:tcPr>
                <w:p w14:paraId="50B8F877" w14:textId="77777777" w:rsidR="00652074" w:rsidRPr="00AE6AAF" w:rsidRDefault="00652074" w:rsidP="00652074">
                  <w:pPr>
                    <w:pStyle w:val="ListParagraph"/>
                    <w:numPr>
                      <w:ilvl w:val="0"/>
                      <w:numId w:val="17"/>
                    </w:numPr>
                    <w:spacing w:after="0"/>
                  </w:pPr>
                  <w:r w:rsidRPr="00AE6AAF">
                    <w:t>HAAS – Curriculum</w:t>
                  </w:r>
                </w:p>
              </w:tc>
            </w:tr>
            <w:tr w:rsidR="00652074" w:rsidRPr="00AE6AAF" w14:paraId="2038A3FB" w14:textId="77777777" w:rsidTr="00652074">
              <w:trPr>
                <w:trHeight w:val="256"/>
              </w:trPr>
              <w:tc>
                <w:tcPr>
                  <w:tcW w:w="6863" w:type="dxa"/>
                </w:tcPr>
                <w:p w14:paraId="7CBE00FB" w14:textId="77777777" w:rsidR="00652074" w:rsidRPr="00AE6AAF" w:rsidRDefault="00652074" w:rsidP="00652074">
                  <w:pPr>
                    <w:pStyle w:val="ListParagraph"/>
                    <w:numPr>
                      <w:ilvl w:val="0"/>
                      <w:numId w:val="17"/>
                    </w:numPr>
                    <w:spacing w:after="0"/>
                  </w:pPr>
                  <w:r w:rsidRPr="00AE6AAF">
                    <w:t>Upskill OS Training</w:t>
                  </w:r>
                </w:p>
              </w:tc>
            </w:tr>
            <w:tr w:rsidR="00652074" w:rsidRPr="00AE6AAF" w14:paraId="328E7CDB" w14:textId="77777777" w:rsidTr="00652074">
              <w:trPr>
                <w:trHeight w:val="269"/>
              </w:trPr>
              <w:tc>
                <w:tcPr>
                  <w:tcW w:w="6863" w:type="dxa"/>
                </w:tcPr>
                <w:p w14:paraId="37F7A555" w14:textId="77777777" w:rsidR="00652074" w:rsidRPr="00AE6AAF" w:rsidRDefault="00652074" w:rsidP="00652074">
                  <w:pPr>
                    <w:pStyle w:val="ListParagraph"/>
                    <w:numPr>
                      <w:ilvl w:val="0"/>
                      <w:numId w:val="17"/>
                    </w:numPr>
                    <w:spacing w:after="0"/>
                  </w:pPr>
                  <w:r w:rsidRPr="00AE6AAF">
                    <w:t>Understanding the digital technologies curriculum</w:t>
                  </w:r>
                </w:p>
              </w:tc>
            </w:tr>
            <w:tr w:rsidR="00652074" w:rsidRPr="00AE6AAF" w14:paraId="2655FA33" w14:textId="77777777" w:rsidTr="00652074">
              <w:trPr>
                <w:trHeight w:val="256"/>
              </w:trPr>
              <w:tc>
                <w:tcPr>
                  <w:tcW w:w="6863" w:type="dxa"/>
                </w:tcPr>
                <w:p w14:paraId="1F58A245" w14:textId="77777777" w:rsidR="00652074" w:rsidRPr="00AE6AAF" w:rsidRDefault="00652074" w:rsidP="00652074">
                  <w:pPr>
                    <w:pStyle w:val="ListParagraph"/>
                    <w:numPr>
                      <w:ilvl w:val="0"/>
                      <w:numId w:val="17"/>
                    </w:numPr>
                    <w:spacing w:after="0"/>
                  </w:pPr>
                  <w:r w:rsidRPr="00AE6AAF">
                    <w:t>Corp services workshop-Finance &amp; HR</w:t>
                  </w:r>
                </w:p>
              </w:tc>
            </w:tr>
            <w:tr w:rsidR="00652074" w:rsidRPr="00AE6AAF" w14:paraId="1132276A" w14:textId="77777777" w:rsidTr="00652074">
              <w:trPr>
                <w:trHeight w:val="269"/>
              </w:trPr>
              <w:tc>
                <w:tcPr>
                  <w:tcW w:w="6863" w:type="dxa"/>
                </w:tcPr>
                <w:p w14:paraId="4B6C34CB" w14:textId="77777777" w:rsidR="00652074" w:rsidRPr="00AE6AAF" w:rsidRDefault="00652074" w:rsidP="00652074">
                  <w:pPr>
                    <w:pStyle w:val="ListParagraph"/>
                    <w:numPr>
                      <w:ilvl w:val="0"/>
                      <w:numId w:val="17"/>
                    </w:numPr>
                    <w:spacing w:after="0"/>
                  </w:pPr>
                  <w:r w:rsidRPr="00AE6AAF">
                    <w:t>PBL Coaches/Team leader Induction</w:t>
                  </w:r>
                </w:p>
              </w:tc>
            </w:tr>
            <w:tr w:rsidR="00652074" w:rsidRPr="00AE6AAF" w14:paraId="55DAF2D1" w14:textId="77777777" w:rsidTr="00652074">
              <w:trPr>
                <w:trHeight w:val="256"/>
              </w:trPr>
              <w:tc>
                <w:tcPr>
                  <w:tcW w:w="6863" w:type="dxa"/>
                </w:tcPr>
                <w:p w14:paraId="4C1ED4EA" w14:textId="77777777" w:rsidR="00652074" w:rsidRPr="00AE6AAF" w:rsidRDefault="00652074" w:rsidP="00652074">
                  <w:pPr>
                    <w:pStyle w:val="ListParagraph"/>
                    <w:numPr>
                      <w:ilvl w:val="0"/>
                      <w:numId w:val="17"/>
                    </w:numPr>
                    <w:spacing w:after="0"/>
                  </w:pPr>
                  <w:r w:rsidRPr="00AE6AAF">
                    <w:t>Coding &amp; Robotics</w:t>
                  </w:r>
                </w:p>
              </w:tc>
            </w:tr>
            <w:tr w:rsidR="00652074" w:rsidRPr="00AE6AAF" w14:paraId="268B3676" w14:textId="77777777" w:rsidTr="00652074">
              <w:trPr>
                <w:trHeight w:val="256"/>
              </w:trPr>
              <w:tc>
                <w:tcPr>
                  <w:tcW w:w="6863" w:type="dxa"/>
                </w:tcPr>
                <w:p w14:paraId="4BA225A6" w14:textId="77777777" w:rsidR="00652074" w:rsidRPr="00AE6AAF" w:rsidRDefault="00652074" w:rsidP="00652074">
                  <w:pPr>
                    <w:pStyle w:val="ListParagraph"/>
                    <w:numPr>
                      <w:ilvl w:val="0"/>
                      <w:numId w:val="17"/>
                    </w:numPr>
                    <w:spacing w:after="0"/>
                  </w:pPr>
                  <w:r w:rsidRPr="00AE6AAF">
                    <w:t>Coding &amp; Robotics</w:t>
                  </w:r>
                </w:p>
              </w:tc>
            </w:tr>
            <w:tr w:rsidR="00652074" w:rsidRPr="00AE6AAF" w14:paraId="4D17336A" w14:textId="77777777" w:rsidTr="00652074">
              <w:trPr>
                <w:trHeight w:val="269"/>
              </w:trPr>
              <w:tc>
                <w:tcPr>
                  <w:tcW w:w="6863" w:type="dxa"/>
                </w:tcPr>
                <w:p w14:paraId="45B50896" w14:textId="77777777" w:rsidR="00652074" w:rsidRPr="00AE6AAF" w:rsidRDefault="00652074" w:rsidP="00652074">
                  <w:pPr>
                    <w:pStyle w:val="ListParagraph"/>
                    <w:numPr>
                      <w:ilvl w:val="0"/>
                      <w:numId w:val="17"/>
                    </w:numPr>
                    <w:spacing w:after="0"/>
                  </w:pPr>
                  <w:r w:rsidRPr="00AE6AAF">
                    <w:t>Understanding &amp; designing quality differentiation</w:t>
                  </w:r>
                </w:p>
              </w:tc>
            </w:tr>
            <w:tr w:rsidR="00652074" w:rsidRPr="00AE6AAF" w14:paraId="6E4D739F" w14:textId="77777777" w:rsidTr="00652074">
              <w:trPr>
                <w:trHeight w:val="256"/>
              </w:trPr>
              <w:tc>
                <w:tcPr>
                  <w:tcW w:w="6863" w:type="dxa"/>
                </w:tcPr>
                <w:p w14:paraId="0E1C49F2" w14:textId="77777777" w:rsidR="00652074" w:rsidRPr="00AE6AAF" w:rsidRDefault="00652074" w:rsidP="00652074">
                  <w:pPr>
                    <w:pStyle w:val="ListParagraph"/>
                    <w:numPr>
                      <w:ilvl w:val="0"/>
                      <w:numId w:val="17"/>
                    </w:numPr>
                    <w:spacing w:after="0"/>
                  </w:pPr>
                  <w:r w:rsidRPr="00AE6AAF">
                    <w:t>Intermediate purchasing training</w:t>
                  </w:r>
                </w:p>
              </w:tc>
            </w:tr>
            <w:tr w:rsidR="00652074" w:rsidRPr="00AE6AAF" w14:paraId="01EEA643" w14:textId="77777777" w:rsidTr="00652074">
              <w:trPr>
                <w:trHeight w:val="269"/>
              </w:trPr>
              <w:tc>
                <w:tcPr>
                  <w:tcW w:w="6863" w:type="dxa"/>
                </w:tcPr>
                <w:p w14:paraId="2C598922" w14:textId="77777777" w:rsidR="00652074" w:rsidRPr="00AE6AAF" w:rsidRDefault="00652074" w:rsidP="00652074">
                  <w:pPr>
                    <w:pStyle w:val="ListParagraph"/>
                    <w:numPr>
                      <w:ilvl w:val="0"/>
                      <w:numId w:val="17"/>
                    </w:numPr>
                    <w:spacing w:after="0"/>
                  </w:pPr>
                  <w:r w:rsidRPr="00AE6AAF">
                    <w:t xml:space="preserve">FASD workshop </w:t>
                  </w:r>
                </w:p>
              </w:tc>
            </w:tr>
            <w:tr w:rsidR="00652074" w:rsidRPr="00AE6AAF" w14:paraId="5FE7140F" w14:textId="77777777" w:rsidTr="00652074">
              <w:trPr>
                <w:trHeight w:val="256"/>
              </w:trPr>
              <w:tc>
                <w:tcPr>
                  <w:tcW w:w="6863" w:type="dxa"/>
                </w:tcPr>
                <w:p w14:paraId="3B6D01B3" w14:textId="77777777" w:rsidR="00652074" w:rsidRPr="00AE6AAF" w:rsidRDefault="00652074" w:rsidP="00652074">
                  <w:pPr>
                    <w:pStyle w:val="ListParagraph"/>
                    <w:numPr>
                      <w:ilvl w:val="0"/>
                      <w:numId w:val="17"/>
                    </w:numPr>
                    <w:spacing w:after="0"/>
                  </w:pPr>
                  <w:r w:rsidRPr="00AE6AAF">
                    <w:t>Class room profile training</w:t>
                  </w:r>
                </w:p>
              </w:tc>
            </w:tr>
            <w:tr w:rsidR="00652074" w:rsidRPr="00AE6AAF" w14:paraId="0000EB9C" w14:textId="77777777" w:rsidTr="00652074">
              <w:trPr>
                <w:trHeight w:val="269"/>
              </w:trPr>
              <w:tc>
                <w:tcPr>
                  <w:tcW w:w="6863" w:type="dxa"/>
                </w:tcPr>
                <w:p w14:paraId="3EF960BC" w14:textId="77777777" w:rsidR="00652074" w:rsidRPr="00AE6AAF" w:rsidRDefault="00652074" w:rsidP="00652074">
                  <w:pPr>
                    <w:pStyle w:val="ListParagraph"/>
                    <w:numPr>
                      <w:ilvl w:val="0"/>
                      <w:numId w:val="17"/>
                    </w:numPr>
                    <w:spacing w:after="0"/>
                  </w:pPr>
                  <w:r w:rsidRPr="00AE6AAF">
                    <w:t>Teaching, Reading Series</w:t>
                  </w:r>
                </w:p>
              </w:tc>
            </w:tr>
            <w:tr w:rsidR="00652074" w:rsidRPr="00AE6AAF" w14:paraId="55A24760" w14:textId="77777777" w:rsidTr="00652074">
              <w:trPr>
                <w:trHeight w:val="256"/>
              </w:trPr>
              <w:tc>
                <w:tcPr>
                  <w:tcW w:w="6863" w:type="dxa"/>
                </w:tcPr>
                <w:p w14:paraId="3E5B74F2" w14:textId="77777777" w:rsidR="00652074" w:rsidRPr="00AE6AAF" w:rsidRDefault="00652074" w:rsidP="00652074">
                  <w:pPr>
                    <w:pStyle w:val="ListParagraph"/>
                    <w:numPr>
                      <w:ilvl w:val="0"/>
                      <w:numId w:val="17"/>
                    </w:numPr>
                    <w:spacing w:after="0"/>
                  </w:pPr>
                  <w:r w:rsidRPr="00AE6AAF">
                    <w:t>Teaching, Reading Series</w:t>
                  </w:r>
                </w:p>
              </w:tc>
            </w:tr>
            <w:tr w:rsidR="00652074" w:rsidRPr="00AE6AAF" w14:paraId="0176986B" w14:textId="77777777" w:rsidTr="00652074">
              <w:trPr>
                <w:trHeight w:val="256"/>
              </w:trPr>
              <w:tc>
                <w:tcPr>
                  <w:tcW w:w="6863" w:type="dxa"/>
                </w:tcPr>
                <w:p w14:paraId="4D98FEDF" w14:textId="77777777" w:rsidR="00652074" w:rsidRPr="00AE6AAF" w:rsidRDefault="00652074" w:rsidP="00652074">
                  <w:pPr>
                    <w:pStyle w:val="ListParagraph"/>
                    <w:numPr>
                      <w:ilvl w:val="0"/>
                      <w:numId w:val="17"/>
                    </w:numPr>
                    <w:spacing w:after="0"/>
                  </w:pPr>
                  <w:r w:rsidRPr="00AE6AAF">
                    <w:t>PB4L Coaches meeting</w:t>
                  </w:r>
                </w:p>
              </w:tc>
            </w:tr>
            <w:tr w:rsidR="00652074" w:rsidRPr="00AE6AAF" w14:paraId="52D96240" w14:textId="77777777" w:rsidTr="00652074">
              <w:trPr>
                <w:trHeight w:val="269"/>
              </w:trPr>
              <w:tc>
                <w:tcPr>
                  <w:tcW w:w="6863" w:type="dxa"/>
                </w:tcPr>
                <w:p w14:paraId="3DC1E776" w14:textId="77777777" w:rsidR="00652074" w:rsidRPr="00AE6AAF" w:rsidRDefault="00652074" w:rsidP="00652074">
                  <w:pPr>
                    <w:pStyle w:val="ListParagraph"/>
                    <w:numPr>
                      <w:ilvl w:val="0"/>
                      <w:numId w:val="17"/>
                    </w:numPr>
                    <w:spacing w:after="0"/>
                  </w:pPr>
                  <w:r w:rsidRPr="00AE6AAF">
                    <w:t>Student learning &amp; Well-being framework</w:t>
                  </w:r>
                </w:p>
              </w:tc>
            </w:tr>
            <w:tr w:rsidR="00652074" w:rsidRPr="00AE6AAF" w14:paraId="6DA972AC" w14:textId="77777777" w:rsidTr="00652074">
              <w:trPr>
                <w:trHeight w:val="256"/>
              </w:trPr>
              <w:tc>
                <w:tcPr>
                  <w:tcW w:w="6863" w:type="dxa"/>
                </w:tcPr>
                <w:p w14:paraId="789B0205" w14:textId="77777777" w:rsidR="00652074" w:rsidRPr="00AE6AAF" w:rsidRDefault="00652074" w:rsidP="00652074">
                  <w:pPr>
                    <w:pStyle w:val="ListParagraph"/>
                    <w:numPr>
                      <w:ilvl w:val="0"/>
                      <w:numId w:val="17"/>
                    </w:numPr>
                    <w:spacing w:after="0"/>
                  </w:pPr>
                  <w:r w:rsidRPr="00AE6AAF">
                    <w:t>3 levels of planning</w:t>
                  </w:r>
                </w:p>
              </w:tc>
            </w:tr>
            <w:tr w:rsidR="00652074" w:rsidRPr="00AE6AAF" w14:paraId="7AC46275" w14:textId="77777777" w:rsidTr="00652074">
              <w:trPr>
                <w:trHeight w:val="269"/>
              </w:trPr>
              <w:tc>
                <w:tcPr>
                  <w:tcW w:w="6863" w:type="dxa"/>
                </w:tcPr>
                <w:p w14:paraId="18A1303D" w14:textId="77777777" w:rsidR="00652074" w:rsidRPr="00AE6AAF" w:rsidRDefault="00652074" w:rsidP="00652074">
                  <w:pPr>
                    <w:pStyle w:val="ListParagraph"/>
                    <w:numPr>
                      <w:ilvl w:val="0"/>
                      <w:numId w:val="17"/>
                    </w:numPr>
                    <w:spacing w:after="0"/>
                  </w:pPr>
                  <w:r w:rsidRPr="00AE6AAF">
                    <w:t>The art and science of de-escalation</w:t>
                  </w:r>
                </w:p>
              </w:tc>
            </w:tr>
            <w:tr w:rsidR="00652074" w:rsidRPr="00AE6AAF" w14:paraId="7AE937B5" w14:textId="77777777" w:rsidTr="00652074">
              <w:trPr>
                <w:trHeight w:val="256"/>
              </w:trPr>
              <w:tc>
                <w:tcPr>
                  <w:tcW w:w="6863" w:type="dxa"/>
                </w:tcPr>
                <w:p w14:paraId="5B021B96" w14:textId="77777777" w:rsidR="00652074" w:rsidRPr="00AE6AAF" w:rsidRDefault="00652074" w:rsidP="00652074">
                  <w:pPr>
                    <w:pStyle w:val="ListParagraph"/>
                    <w:numPr>
                      <w:ilvl w:val="0"/>
                      <w:numId w:val="17"/>
                    </w:numPr>
                    <w:spacing w:after="0"/>
                  </w:pPr>
                  <w:r w:rsidRPr="00AE6AAF">
                    <w:t>PBL Coach – functional behaviour assessment</w:t>
                  </w:r>
                </w:p>
              </w:tc>
            </w:tr>
            <w:tr w:rsidR="00652074" w:rsidRPr="00AE6AAF" w14:paraId="26328E06" w14:textId="77777777" w:rsidTr="00652074">
              <w:trPr>
                <w:trHeight w:val="256"/>
              </w:trPr>
              <w:tc>
                <w:tcPr>
                  <w:tcW w:w="6863" w:type="dxa"/>
                </w:tcPr>
                <w:p w14:paraId="600B225F" w14:textId="77777777" w:rsidR="00652074" w:rsidRPr="00AE6AAF" w:rsidRDefault="00652074" w:rsidP="00652074">
                  <w:pPr>
                    <w:pStyle w:val="ListParagraph"/>
                    <w:numPr>
                      <w:ilvl w:val="0"/>
                      <w:numId w:val="17"/>
                    </w:numPr>
                    <w:spacing w:after="0"/>
                  </w:pPr>
                  <w:r w:rsidRPr="00AE6AAF">
                    <w:t>Anxiety disorders</w:t>
                  </w:r>
                </w:p>
              </w:tc>
            </w:tr>
            <w:tr w:rsidR="00652074" w:rsidRPr="00AE6AAF" w14:paraId="3A73023E" w14:textId="77777777" w:rsidTr="00652074">
              <w:trPr>
                <w:trHeight w:val="502"/>
              </w:trPr>
              <w:tc>
                <w:tcPr>
                  <w:tcW w:w="6863" w:type="dxa"/>
                </w:tcPr>
                <w:p w14:paraId="7C7F4B27" w14:textId="212AFA6D" w:rsidR="00652074" w:rsidRPr="00AE6AAF" w:rsidRDefault="00652074" w:rsidP="00652074">
                  <w:pPr>
                    <w:pStyle w:val="ListParagraph"/>
                    <w:numPr>
                      <w:ilvl w:val="0"/>
                      <w:numId w:val="17"/>
                    </w:numPr>
                    <w:spacing w:after="0"/>
                  </w:pPr>
                  <w:r w:rsidRPr="00AE6AAF">
                    <w:t>EOY &amp; Budget planning, SBS</w:t>
                  </w:r>
                </w:p>
              </w:tc>
            </w:tr>
          </w:tbl>
          <w:p w14:paraId="3A829B9C" w14:textId="77777777" w:rsidR="00652074" w:rsidRPr="00AE6AAF" w:rsidRDefault="00652074" w:rsidP="00652074">
            <w:pPr>
              <w:pStyle w:val="ListParagraph"/>
              <w:spacing w:after="0"/>
            </w:pPr>
          </w:p>
        </w:tc>
      </w:tr>
    </w:tbl>
    <w:p w14:paraId="23F1BCEF" w14:textId="77777777" w:rsidR="00652074" w:rsidRDefault="00652074" w:rsidP="00652074">
      <w:pPr>
        <w:spacing w:before="60" w:after="0"/>
      </w:pPr>
      <w:r>
        <w:lastRenderedPageBreak/>
        <w:t>The proportion of the teaching staff involved in professional development activities during 2018 was 100%</w:t>
      </w:r>
    </w:p>
    <w:p w14:paraId="10583B90" w14:textId="77777777" w:rsidR="00652074" w:rsidRPr="00652074" w:rsidRDefault="00652074" w:rsidP="00652074"/>
    <w:p w14:paraId="47210B87" w14:textId="4A03D43C" w:rsidR="00652074" w:rsidRPr="00652074" w:rsidRDefault="00322C58" w:rsidP="001572C2">
      <w:pPr>
        <w:pStyle w:val="Heading2-AR"/>
        <w:spacing w:after="0"/>
        <w:rPr>
          <w:color w:val="ED7D31" w:themeColor="accent2"/>
        </w:rPr>
      </w:pPr>
      <w:r w:rsidRPr="00C36678">
        <w:t>Staff attendance and retention</w:t>
      </w:r>
    </w:p>
    <w:p w14:paraId="2E185A25" w14:textId="77777777" w:rsidR="00322C58" w:rsidRPr="00C36678" w:rsidRDefault="00322C58" w:rsidP="001572C2">
      <w:pPr>
        <w:pStyle w:val="Heading3-AR"/>
        <w:spacing w:after="0"/>
      </w:pPr>
      <w:r w:rsidRPr="00C36678">
        <w:t>Staff attendance</w:t>
      </w:r>
    </w:p>
    <w:p w14:paraId="77470080" w14:textId="77777777" w:rsidR="00322C58" w:rsidRPr="00C36678" w:rsidRDefault="00322C58" w:rsidP="00086DE0">
      <w:pPr>
        <w:pStyle w:val="Body-Text-Smallspace"/>
      </w:pPr>
    </w:p>
    <w:p w14:paraId="79EB1E24" w14:textId="77777777" w:rsidR="00322C58" w:rsidRPr="00C36678" w:rsidRDefault="00322C58"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322C58" w:rsidRPr="00C36678" w14:paraId="75009E42" w14:textId="77777777" w:rsidTr="00AD614C">
        <w:trPr>
          <w:trHeight w:val="340"/>
          <w:tblHeader/>
        </w:trPr>
        <w:tc>
          <w:tcPr>
            <w:tcW w:w="6523" w:type="dxa"/>
            <w:shd w:val="clear" w:color="auto" w:fill="C1ECFF"/>
            <w:vAlign w:val="center"/>
          </w:tcPr>
          <w:p w14:paraId="4BF03DCB" w14:textId="77777777" w:rsidR="00322C58" w:rsidRPr="00C36678" w:rsidRDefault="00322C58"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14:paraId="5A7F722E" w14:textId="77777777" w:rsidR="00322C58" w:rsidRPr="00C36678" w:rsidRDefault="00322C58"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14:paraId="664C3BF4" w14:textId="77777777" w:rsidR="00322C58" w:rsidRPr="00C36678" w:rsidRDefault="00322C58"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14:paraId="15A4F967" w14:textId="77777777" w:rsidR="00322C58" w:rsidRPr="00C36678" w:rsidRDefault="00322C58" w:rsidP="00162A9B">
            <w:pPr>
              <w:pStyle w:val="Body-Table-HeadingCentred"/>
              <w:keepNext/>
              <w:rPr>
                <w:u w:color="FF0000"/>
                <w:lang w:eastAsia="en-US"/>
              </w:rPr>
            </w:pPr>
            <w:r w:rsidRPr="00C36678">
              <w:rPr>
                <w:u w:color="FF0000"/>
                <w:lang w:eastAsia="en-US"/>
              </w:rPr>
              <w:t>2018</w:t>
            </w:r>
          </w:p>
        </w:tc>
      </w:tr>
      <w:tr w:rsidR="00322C58" w:rsidRPr="00C36678" w14:paraId="0E5B4743" w14:textId="77777777" w:rsidTr="00AD614C">
        <w:trPr>
          <w:trHeight w:val="340"/>
        </w:trPr>
        <w:tc>
          <w:tcPr>
            <w:tcW w:w="6523" w:type="dxa"/>
            <w:shd w:val="clear" w:color="auto" w:fill="auto"/>
            <w:vAlign w:val="center"/>
          </w:tcPr>
          <w:p w14:paraId="33C452DF" w14:textId="77777777" w:rsidR="00322C58" w:rsidRPr="00C36678" w:rsidRDefault="00322C58"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14:paraId="0DAC0976" w14:textId="77777777" w:rsidR="00322C58" w:rsidRPr="00C36678" w:rsidRDefault="00322C58" w:rsidP="00162A9B">
            <w:pPr>
              <w:pStyle w:val="Body-Table-TextCentred"/>
              <w:keepNext/>
            </w:pPr>
            <w:r w:rsidRPr="00560134">
              <w:rPr>
                <w:noProof/>
              </w:rPr>
              <w:t>96%</w:t>
            </w:r>
          </w:p>
        </w:tc>
        <w:tc>
          <w:tcPr>
            <w:tcW w:w="1041" w:type="dxa"/>
            <w:shd w:val="clear" w:color="auto" w:fill="auto"/>
            <w:vAlign w:val="center"/>
          </w:tcPr>
          <w:p w14:paraId="1BF39C2E" w14:textId="77777777" w:rsidR="00322C58" w:rsidRPr="00C36678" w:rsidRDefault="00322C58" w:rsidP="00162A9B">
            <w:pPr>
              <w:pStyle w:val="Body-Table-TextCentred"/>
              <w:keepNext/>
            </w:pPr>
            <w:r w:rsidRPr="00560134">
              <w:rPr>
                <w:noProof/>
              </w:rPr>
              <w:t>96%</w:t>
            </w:r>
          </w:p>
        </w:tc>
        <w:tc>
          <w:tcPr>
            <w:tcW w:w="1041" w:type="dxa"/>
            <w:shd w:val="clear" w:color="auto" w:fill="auto"/>
            <w:vAlign w:val="center"/>
          </w:tcPr>
          <w:p w14:paraId="6BBB5FE8" w14:textId="77777777" w:rsidR="00322C58" w:rsidRPr="00C36678" w:rsidRDefault="00322C58" w:rsidP="00214F8D">
            <w:pPr>
              <w:pStyle w:val="Body-Table-TextCentred"/>
              <w:keepNext/>
            </w:pPr>
            <w:r w:rsidRPr="00560134">
              <w:rPr>
                <w:noProof/>
              </w:rPr>
              <w:t>96%</w:t>
            </w:r>
          </w:p>
        </w:tc>
      </w:tr>
    </w:tbl>
    <w:p w14:paraId="75F6FB8F" w14:textId="77777777" w:rsidR="00322C58" w:rsidRPr="00C36678" w:rsidRDefault="00322C58" w:rsidP="00A954D3">
      <w:pPr>
        <w:pStyle w:val="Body-Text-Smallspace"/>
      </w:pPr>
    </w:p>
    <w:p w14:paraId="1F1D906B" w14:textId="77777777" w:rsidR="00322C58" w:rsidRPr="00C36678" w:rsidRDefault="00322C58" w:rsidP="001F0A6C">
      <w:pPr>
        <w:pStyle w:val="Heading3-AR"/>
      </w:pPr>
      <w:r w:rsidRPr="00C36678">
        <w:t>Proportion of staff retained from the previous school year</w:t>
      </w:r>
    </w:p>
    <w:p w14:paraId="4C3A08E6" w14:textId="77777777" w:rsidR="00322C58" w:rsidRPr="00C36678" w:rsidRDefault="00322C58" w:rsidP="00CA4127">
      <w:pPr>
        <w:pStyle w:val="Body-Text"/>
        <w:rPr>
          <w:shd w:val="clear" w:color="auto" w:fill="D9D9D9"/>
        </w:rPr>
      </w:pPr>
      <w:r w:rsidRPr="00C36678">
        <w:t xml:space="preserve">From the end of the previous school year, </w:t>
      </w:r>
      <w:r>
        <w:rPr>
          <w:noProof/>
        </w:rPr>
        <w:t>84%</w:t>
      </w:r>
      <w:r w:rsidRPr="00C36678">
        <w:t xml:space="preserve"> of staff </w:t>
      </w:r>
      <w:proofErr w:type="gramStart"/>
      <w:r w:rsidRPr="00C36678">
        <w:t>were retained</w:t>
      </w:r>
      <w:proofErr w:type="gramEnd"/>
      <w:r w:rsidRPr="00C36678">
        <w:t xml:space="preserve"> by the school for the entire 2018.</w:t>
      </w:r>
    </w:p>
    <w:p w14:paraId="003908BC" w14:textId="77777777" w:rsidR="00652074" w:rsidRPr="00C36678" w:rsidRDefault="00652074"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322C58" w:rsidRPr="00C36678" w14:paraId="15697F63" w14:textId="77777777" w:rsidTr="00AD614C">
        <w:tc>
          <w:tcPr>
            <w:tcW w:w="5000" w:type="pct"/>
            <w:shd w:val="clear" w:color="auto" w:fill="003D69"/>
          </w:tcPr>
          <w:p w14:paraId="6E999802" w14:textId="77777777" w:rsidR="00322C58" w:rsidRPr="00C36678" w:rsidRDefault="00322C58" w:rsidP="00907B51">
            <w:pPr>
              <w:pStyle w:val="Heading1-AR"/>
            </w:pPr>
            <w:r w:rsidRPr="00C36678">
              <w:t>Performance of our students</w:t>
            </w:r>
          </w:p>
        </w:tc>
      </w:tr>
    </w:tbl>
    <w:p w14:paraId="0D83A5E8" w14:textId="77777777" w:rsidR="00322C58" w:rsidRPr="00C36678" w:rsidRDefault="00322C58" w:rsidP="0087196C">
      <w:pPr>
        <w:pStyle w:val="Heading2-AR"/>
      </w:pPr>
      <w:r w:rsidRPr="00C36678">
        <w:t>Key student outcomes</w:t>
      </w:r>
    </w:p>
    <w:p w14:paraId="6D3A436D" w14:textId="77777777" w:rsidR="00322C58" w:rsidRPr="00C36678" w:rsidRDefault="00322C58" w:rsidP="0087196C">
      <w:pPr>
        <w:pStyle w:val="Heading3-AR"/>
      </w:pPr>
      <w:r w:rsidRPr="00C36678">
        <w:t>Student attendance</w:t>
      </w:r>
    </w:p>
    <w:p w14:paraId="6F3992DF" w14:textId="0F4690A9" w:rsidR="00322C58" w:rsidRPr="00C36678" w:rsidRDefault="00322C58" w:rsidP="00B545B7">
      <w:pPr>
        <w:pStyle w:val="Body-Text"/>
      </w:pPr>
      <w:r w:rsidRPr="00C36678">
        <w:t>The overall student attendance r</w:t>
      </w:r>
      <w:r w:rsidR="00B85101">
        <w:t>ate in 2018 for all Queensland S</w:t>
      </w:r>
      <w:r w:rsidRPr="00C36678">
        <w:t>tate</w:t>
      </w:r>
      <w:r>
        <w:t xml:space="preserve"> </w:t>
      </w:r>
      <w:r>
        <w:rPr>
          <w:noProof/>
        </w:rPr>
        <w:t>Primary</w:t>
      </w:r>
      <w:r w:rsidRPr="00C36678">
        <w:t xml:space="preserve"> schools was </w:t>
      </w:r>
      <w:r>
        <w:rPr>
          <w:noProof/>
        </w:rPr>
        <w:t>92%</w:t>
      </w:r>
      <w:r w:rsidRPr="00C36678">
        <w:t>.</w:t>
      </w:r>
    </w:p>
    <w:p w14:paraId="0EC472F8" w14:textId="77777777" w:rsidR="00322C58" w:rsidRPr="00C36678" w:rsidRDefault="00322C58" w:rsidP="00B545B7">
      <w:pPr>
        <w:pStyle w:val="Body-Text"/>
      </w:pPr>
      <w:r w:rsidRPr="00C36678">
        <w:t>Tables 11–12 show attendance rates at this school as percentages.</w:t>
      </w:r>
    </w:p>
    <w:p w14:paraId="217B549C" w14:textId="77777777" w:rsidR="00322C58" w:rsidRPr="00C36678" w:rsidRDefault="00322C58" w:rsidP="00086DE0">
      <w:pPr>
        <w:pStyle w:val="Body-Text-Smallspace"/>
      </w:pPr>
    </w:p>
    <w:p w14:paraId="1369A736" w14:textId="77777777" w:rsidR="00322C58" w:rsidRPr="00C36678" w:rsidRDefault="00322C58"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322C58" w:rsidRPr="00C36678" w14:paraId="49F84061" w14:textId="77777777" w:rsidTr="00AD614C">
        <w:trPr>
          <w:trHeight w:val="340"/>
        </w:trPr>
        <w:tc>
          <w:tcPr>
            <w:tcW w:w="3377" w:type="pct"/>
            <w:shd w:val="clear" w:color="auto" w:fill="C1ECFF"/>
            <w:vAlign w:val="center"/>
          </w:tcPr>
          <w:p w14:paraId="5740817B" w14:textId="77777777" w:rsidR="00322C58" w:rsidRPr="00C36678" w:rsidRDefault="00322C58"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14:paraId="60B434BB" w14:textId="77777777" w:rsidR="00322C58" w:rsidRPr="00C36678" w:rsidRDefault="00322C58"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14:paraId="7C57DD18" w14:textId="77777777" w:rsidR="00322C58" w:rsidRPr="00C36678" w:rsidRDefault="00322C58"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14:paraId="51C9E8E3" w14:textId="77777777" w:rsidR="00322C58" w:rsidRPr="00C36678" w:rsidRDefault="00322C58" w:rsidP="00162A9B">
            <w:pPr>
              <w:pStyle w:val="Body-Table-HeadingCentred"/>
              <w:keepNext/>
              <w:rPr>
                <w:u w:color="FF0000"/>
                <w:lang w:eastAsia="en-US"/>
              </w:rPr>
            </w:pPr>
            <w:r w:rsidRPr="00C36678">
              <w:rPr>
                <w:u w:color="FF0000"/>
                <w:lang w:eastAsia="en-US"/>
              </w:rPr>
              <w:t>2018</w:t>
            </w:r>
          </w:p>
        </w:tc>
      </w:tr>
      <w:tr w:rsidR="00322C58" w:rsidRPr="00C36678" w14:paraId="563FA6A8" w14:textId="77777777" w:rsidTr="00AD614C">
        <w:trPr>
          <w:trHeight w:val="340"/>
        </w:trPr>
        <w:tc>
          <w:tcPr>
            <w:tcW w:w="3377" w:type="pct"/>
            <w:shd w:val="clear" w:color="auto" w:fill="auto"/>
            <w:vAlign w:val="center"/>
          </w:tcPr>
          <w:p w14:paraId="53CAA300" w14:textId="77777777" w:rsidR="00322C58" w:rsidRPr="00C36678" w:rsidRDefault="00322C58"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14:paraId="1FDC2812" w14:textId="77777777" w:rsidR="00322C58" w:rsidRPr="00C36678" w:rsidRDefault="00322C58" w:rsidP="00162A9B">
            <w:pPr>
              <w:pStyle w:val="Body-Table-TextCentred"/>
              <w:keepNext/>
              <w:rPr>
                <w:u w:color="FF0000"/>
              </w:rPr>
            </w:pPr>
            <w:r w:rsidRPr="00560134">
              <w:rPr>
                <w:noProof/>
              </w:rPr>
              <w:t>89%</w:t>
            </w:r>
          </w:p>
        </w:tc>
        <w:tc>
          <w:tcPr>
            <w:tcW w:w="541" w:type="pct"/>
            <w:shd w:val="clear" w:color="auto" w:fill="auto"/>
            <w:vAlign w:val="center"/>
          </w:tcPr>
          <w:p w14:paraId="5BF9F1AF" w14:textId="77777777" w:rsidR="00322C58" w:rsidRPr="00C36678" w:rsidRDefault="00322C58" w:rsidP="00162A9B">
            <w:pPr>
              <w:pStyle w:val="Body-Table-TextCentred"/>
              <w:keepNext/>
              <w:rPr>
                <w:u w:color="FF0000"/>
              </w:rPr>
            </w:pPr>
            <w:r w:rsidRPr="00560134">
              <w:rPr>
                <w:noProof/>
                <w:u w:color="FF0000"/>
              </w:rPr>
              <w:t>88%</w:t>
            </w:r>
          </w:p>
        </w:tc>
        <w:tc>
          <w:tcPr>
            <w:tcW w:w="541" w:type="pct"/>
            <w:shd w:val="clear" w:color="auto" w:fill="auto"/>
            <w:vAlign w:val="center"/>
          </w:tcPr>
          <w:p w14:paraId="1EB9BACA" w14:textId="77777777" w:rsidR="00322C58" w:rsidRPr="00C36678" w:rsidRDefault="00322C58" w:rsidP="00214F8D">
            <w:pPr>
              <w:pStyle w:val="Body-Table-TextCentred"/>
              <w:keepNext/>
              <w:rPr>
                <w:u w:color="FF0000"/>
              </w:rPr>
            </w:pPr>
            <w:r w:rsidRPr="00560134">
              <w:rPr>
                <w:noProof/>
                <w:u w:color="FF0000"/>
              </w:rPr>
              <w:t>89%</w:t>
            </w:r>
          </w:p>
        </w:tc>
      </w:tr>
      <w:tr w:rsidR="00322C58" w:rsidRPr="00C36678" w14:paraId="09E408F8" w14:textId="77777777" w:rsidTr="00AD614C">
        <w:trPr>
          <w:trHeight w:val="340"/>
        </w:trPr>
        <w:tc>
          <w:tcPr>
            <w:tcW w:w="3377" w:type="pct"/>
            <w:tcBorders>
              <w:bottom w:val="single" w:sz="4" w:space="0" w:color="808080"/>
            </w:tcBorders>
            <w:shd w:val="clear" w:color="auto" w:fill="auto"/>
            <w:vAlign w:val="center"/>
          </w:tcPr>
          <w:p w14:paraId="62E95B9D" w14:textId="77777777" w:rsidR="00322C58" w:rsidRPr="00C36678" w:rsidRDefault="00322C58"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14:paraId="2D6C750C" w14:textId="77777777" w:rsidR="00322C58" w:rsidRPr="00C36678" w:rsidRDefault="00322C58" w:rsidP="00214F8D">
            <w:pPr>
              <w:pStyle w:val="Body-Table-TextCentred"/>
              <w:keepNext/>
              <w:rPr>
                <w:u w:color="FF0000"/>
              </w:rPr>
            </w:pPr>
            <w:r w:rsidRPr="00560134">
              <w:rPr>
                <w:noProof/>
                <w:u w:color="FF0000"/>
              </w:rPr>
              <w:t>88%</w:t>
            </w:r>
          </w:p>
        </w:tc>
        <w:tc>
          <w:tcPr>
            <w:tcW w:w="541" w:type="pct"/>
            <w:tcBorders>
              <w:bottom w:val="single" w:sz="4" w:space="0" w:color="808080"/>
            </w:tcBorders>
            <w:shd w:val="clear" w:color="auto" w:fill="auto"/>
            <w:vAlign w:val="center"/>
          </w:tcPr>
          <w:p w14:paraId="34D30D20" w14:textId="77777777" w:rsidR="00322C58" w:rsidRPr="00C36678" w:rsidRDefault="00322C58" w:rsidP="00162A9B">
            <w:pPr>
              <w:pStyle w:val="Body-Table-TextCentred"/>
              <w:keepNext/>
              <w:rPr>
                <w:u w:color="FF0000"/>
              </w:rPr>
            </w:pPr>
            <w:r w:rsidRPr="00560134">
              <w:rPr>
                <w:noProof/>
                <w:u w:color="FF0000"/>
              </w:rPr>
              <w:t>86%</w:t>
            </w:r>
          </w:p>
        </w:tc>
        <w:tc>
          <w:tcPr>
            <w:tcW w:w="541" w:type="pct"/>
            <w:tcBorders>
              <w:bottom w:val="single" w:sz="4" w:space="0" w:color="808080"/>
            </w:tcBorders>
            <w:shd w:val="clear" w:color="auto" w:fill="auto"/>
            <w:vAlign w:val="center"/>
          </w:tcPr>
          <w:p w14:paraId="1FAB4E35" w14:textId="77777777" w:rsidR="00322C58" w:rsidRPr="00C36678" w:rsidRDefault="00322C58" w:rsidP="00214F8D">
            <w:pPr>
              <w:pStyle w:val="Body-Table-TextCentred"/>
              <w:keepNext/>
              <w:rPr>
                <w:u w:color="FF0000"/>
              </w:rPr>
            </w:pPr>
            <w:r w:rsidRPr="00560134">
              <w:rPr>
                <w:noProof/>
                <w:u w:color="FF0000"/>
              </w:rPr>
              <w:t>86%</w:t>
            </w:r>
          </w:p>
        </w:tc>
      </w:tr>
      <w:tr w:rsidR="00322C58" w:rsidRPr="00C36678" w14:paraId="159516A1" w14:textId="77777777" w:rsidTr="00AD614C">
        <w:trPr>
          <w:trHeight w:val="340"/>
        </w:trPr>
        <w:tc>
          <w:tcPr>
            <w:tcW w:w="5000" w:type="pct"/>
            <w:gridSpan w:val="4"/>
            <w:tcBorders>
              <w:left w:val="nil"/>
              <w:bottom w:val="nil"/>
              <w:right w:val="nil"/>
            </w:tcBorders>
            <w:shd w:val="clear" w:color="auto" w:fill="auto"/>
            <w:vAlign w:val="center"/>
          </w:tcPr>
          <w:p w14:paraId="0C38D109" w14:textId="77777777" w:rsidR="00322C58" w:rsidRPr="00C36678" w:rsidRDefault="00322C58" w:rsidP="00162A9B">
            <w:pPr>
              <w:pStyle w:val="Body-Text-Smallspace"/>
              <w:rPr>
                <w:rFonts w:eastAsia="Meiryo"/>
              </w:rPr>
            </w:pPr>
          </w:p>
          <w:p w14:paraId="7AB80FEC" w14:textId="77777777" w:rsidR="00322C58" w:rsidRPr="00C36678" w:rsidRDefault="00322C58"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14:paraId="0247BFC8" w14:textId="77777777" w:rsidR="00322C58" w:rsidRPr="00C36678" w:rsidRDefault="00322C58"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14:paraId="5BE8FCA3" w14:textId="77777777" w:rsidR="00322C58" w:rsidRPr="00C36678" w:rsidRDefault="00322C58" w:rsidP="00086DE0">
      <w:pPr>
        <w:pStyle w:val="Body-Text-Smallspace"/>
      </w:pPr>
    </w:p>
    <w:p w14:paraId="1430E3D7" w14:textId="77777777" w:rsidR="00322C58" w:rsidRPr="00C36678" w:rsidRDefault="00322C58" w:rsidP="00EE2F4E">
      <w:pPr>
        <w:pStyle w:val="TableCaption-AR"/>
      </w:pPr>
      <w:r w:rsidRPr="00C36678">
        <w:t>Table 12: Average student attendance rates for each year level at this school</w:t>
      </w:r>
    </w:p>
    <w:tbl>
      <w:tblPr>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gridCol w:w="151"/>
      </w:tblGrid>
      <w:tr w:rsidR="00E16CF1" w:rsidRPr="00C36678" w14:paraId="129DA572" w14:textId="77777777" w:rsidTr="00E16CF1">
        <w:trPr>
          <w:trHeight w:val="340"/>
          <w:tblHeader/>
        </w:trPr>
        <w:tc>
          <w:tcPr>
            <w:tcW w:w="1098" w:type="dxa"/>
            <w:tcBorders>
              <w:bottom w:val="single" w:sz="4" w:space="0" w:color="808080"/>
            </w:tcBorders>
            <w:shd w:val="clear" w:color="auto" w:fill="C1ECFF"/>
            <w:vAlign w:val="center"/>
          </w:tcPr>
          <w:p w14:paraId="32A174CA" w14:textId="77777777" w:rsidR="00E16CF1" w:rsidRPr="00C36678" w:rsidRDefault="00E16CF1"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14:paraId="770A405F" w14:textId="77777777" w:rsidR="00E16CF1" w:rsidRPr="00C36678" w:rsidRDefault="00E16CF1"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14:paraId="5F54784B" w14:textId="77777777" w:rsidR="00E16CF1" w:rsidRPr="00C36678" w:rsidRDefault="00E16CF1"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14:paraId="4697B1C8" w14:textId="77777777" w:rsidR="00E16CF1" w:rsidRPr="00C36678" w:rsidRDefault="00E16CF1" w:rsidP="00162A9B">
            <w:pPr>
              <w:pStyle w:val="Body-Table-HeadingCentred"/>
              <w:keepNext/>
              <w:rPr>
                <w:u w:color="FF0000"/>
                <w:lang w:eastAsia="en-US"/>
              </w:rPr>
            </w:pPr>
            <w:r w:rsidRPr="00C36678">
              <w:rPr>
                <w:u w:color="FF0000"/>
                <w:lang w:eastAsia="en-US"/>
              </w:rPr>
              <w:t>2018</w:t>
            </w:r>
          </w:p>
        </w:tc>
        <w:tc>
          <w:tcPr>
            <w:tcW w:w="282" w:type="dxa"/>
            <w:tcBorders>
              <w:top w:val="nil"/>
              <w:bottom w:val="nil"/>
              <w:right w:val="nil"/>
            </w:tcBorders>
            <w:shd w:val="clear" w:color="auto" w:fill="auto"/>
          </w:tcPr>
          <w:p w14:paraId="448C2C02" w14:textId="77777777" w:rsidR="00E16CF1" w:rsidRPr="00C36678" w:rsidRDefault="00E16CF1" w:rsidP="00162A9B">
            <w:pPr>
              <w:pStyle w:val="Body-Table-Heading"/>
              <w:keepNext/>
              <w:rPr>
                <w:u w:color="FF0000"/>
                <w:lang w:eastAsia="en-US"/>
              </w:rPr>
            </w:pPr>
          </w:p>
        </w:tc>
        <w:tc>
          <w:tcPr>
            <w:tcW w:w="6280" w:type="dxa"/>
            <w:gridSpan w:val="6"/>
            <w:vMerge w:val="restart"/>
            <w:tcBorders>
              <w:top w:val="nil"/>
              <w:left w:val="nil"/>
              <w:bottom w:val="nil"/>
              <w:right w:val="nil"/>
            </w:tcBorders>
            <w:shd w:val="clear" w:color="auto" w:fill="auto"/>
          </w:tcPr>
          <w:p w14:paraId="50812736" w14:textId="77777777" w:rsidR="00E16CF1" w:rsidRPr="00C36678" w:rsidRDefault="00E16CF1" w:rsidP="00162A9B">
            <w:pPr>
              <w:pStyle w:val="Body-Text-Smallspace"/>
            </w:pPr>
          </w:p>
          <w:p w14:paraId="05CA1E55" w14:textId="77777777" w:rsidR="00E16CF1" w:rsidRPr="00C36678" w:rsidRDefault="00E16CF1" w:rsidP="00162A9B">
            <w:pPr>
              <w:pStyle w:val="Body-Table-Note"/>
              <w:keepNext/>
              <w:spacing w:after="60"/>
            </w:pPr>
            <w:r w:rsidRPr="00C36678">
              <w:t>Notes:</w:t>
            </w:r>
          </w:p>
          <w:p w14:paraId="35FA62F2" w14:textId="77777777" w:rsidR="00E16CF1" w:rsidRPr="00C36678" w:rsidRDefault="00E16CF1"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14:paraId="61B29D01" w14:textId="77777777" w:rsidR="00E16CF1" w:rsidRPr="00C36678" w:rsidRDefault="00E16CF1"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14:paraId="1C3E06F5" w14:textId="77777777" w:rsidR="00E16CF1" w:rsidRPr="00C36678" w:rsidRDefault="00E16CF1" w:rsidP="00162A9B">
            <w:pPr>
              <w:pStyle w:val="Body-Table-Note"/>
              <w:keepNext/>
              <w:tabs>
                <w:tab w:val="left" w:pos="228"/>
              </w:tabs>
              <w:ind w:left="256" w:hanging="256"/>
            </w:pPr>
            <w:r w:rsidRPr="00C36678">
              <w:t>3.</w:t>
            </w:r>
            <w:r w:rsidRPr="00C36678">
              <w:tab/>
              <w:t>DW = Data withheld to ensure confidentiality.</w:t>
            </w:r>
          </w:p>
        </w:tc>
      </w:tr>
      <w:tr w:rsidR="00E16CF1" w:rsidRPr="00C36678" w14:paraId="1E963A4A" w14:textId="77777777" w:rsidTr="00E16CF1">
        <w:trPr>
          <w:trHeight w:val="340"/>
        </w:trPr>
        <w:tc>
          <w:tcPr>
            <w:tcW w:w="1098" w:type="dxa"/>
            <w:shd w:val="clear" w:color="auto" w:fill="auto"/>
            <w:vAlign w:val="center"/>
          </w:tcPr>
          <w:p w14:paraId="44E0C1FB" w14:textId="77777777" w:rsidR="00E16CF1" w:rsidRPr="00C36678" w:rsidRDefault="00E16CF1"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14:paraId="7D7EA388" w14:textId="77777777" w:rsidR="00E16CF1" w:rsidRPr="00C36678" w:rsidRDefault="00E16CF1" w:rsidP="00162A9B">
            <w:pPr>
              <w:pStyle w:val="Body-Table-TextCentred"/>
              <w:keepNext/>
              <w:rPr>
                <w:u w:color="FF0000"/>
              </w:rPr>
            </w:pPr>
            <w:r w:rsidRPr="00560134">
              <w:rPr>
                <w:noProof/>
              </w:rPr>
              <w:t>90%</w:t>
            </w:r>
          </w:p>
        </w:tc>
        <w:tc>
          <w:tcPr>
            <w:tcW w:w="717" w:type="dxa"/>
            <w:shd w:val="clear" w:color="auto" w:fill="auto"/>
            <w:vAlign w:val="center"/>
          </w:tcPr>
          <w:p w14:paraId="7E548114" w14:textId="77777777" w:rsidR="00E16CF1" w:rsidRPr="00C36678" w:rsidRDefault="00E16CF1" w:rsidP="00162A9B">
            <w:pPr>
              <w:pStyle w:val="Body-Table-TextCentred"/>
              <w:keepNext/>
              <w:rPr>
                <w:u w:color="FF0000"/>
              </w:rPr>
            </w:pPr>
            <w:r w:rsidRPr="00560134">
              <w:rPr>
                <w:noProof/>
              </w:rPr>
              <w:t>87%</w:t>
            </w:r>
          </w:p>
        </w:tc>
        <w:tc>
          <w:tcPr>
            <w:tcW w:w="716" w:type="dxa"/>
            <w:shd w:val="clear" w:color="auto" w:fill="auto"/>
            <w:vAlign w:val="center"/>
          </w:tcPr>
          <w:p w14:paraId="0AE8D308" w14:textId="77777777" w:rsidR="00E16CF1" w:rsidRPr="00C36678" w:rsidRDefault="00E16CF1" w:rsidP="00162A9B">
            <w:pPr>
              <w:pStyle w:val="Body-Table-TextCentred"/>
              <w:keepNext/>
              <w:rPr>
                <w:u w:color="FF0000"/>
              </w:rPr>
            </w:pPr>
            <w:r w:rsidRPr="00560134">
              <w:rPr>
                <w:noProof/>
              </w:rPr>
              <w:t>89%</w:t>
            </w:r>
          </w:p>
        </w:tc>
        <w:tc>
          <w:tcPr>
            <w:tcW w:w="282" w:type="dxa"/>
            <w:tcBorders>
              <w:top w:val="nil"/>
              <w:bottom w:val="nil"/>
              <w:right w:val="nil"/>
            </w:tcBorders>
            <w:shd w:val="clear" w:color="auto" w:fill="auto"/>
            <w:vAlign w:val="center"/>
          </w:tcPr>
          <w:p w14:paraId="20F489A3" w14:textId="77777777" w:rsidR="00E16CF1" w:rsidRPr="00C36678" w:rsidRDefault="00E16CF1" w:rsidP="00162A9B">
            <w:pPr>
              <w:pStyle w:val="Body-Table-Text"/>
              <w:keepNext/>
              <w:rPr>
                <w:rFonts w:eastAsia="Meiryo"/>
                <w:u w:color="FF0000"/>
              </w:rPr>
            </w:pPr>
          </w:p>
        </w:tc>
        <w:tc>
          <w:tcPr>
            <w:tcW w:w="6280" w:type="dxa"/>
            <w:gridSpan w:val="6"/>
            <w:vMerge/>
            <w:tcBorders>
              <w:top w:val="nil"/>
              <w:left w:val="nil"/>
              <w:bottom w:val="nil"/>
              <w:right w:val="nil"/>
            </w:tcBorders>
            <w:shd w:val="clear" w:color="auto" w:fill="auto"/>
            <w:vAlign w:val="center"/>
          </w:tcPr>
          <w:p w14:paraId="605100BD" w14:textId="77777777" w:rsidR="00E16CF1" w:rsidRPr="00C36678" w:rsidRDefault="00E16CF1" w:rsidP="00162A9B">
            <w:pPr>
              <w:pStyle w:val="Body-Table-Text"/>
              <w:keepNext/>
              <w:rPr>
                <w:rFonts w:eastAsia="Meiryo"/>
                <w:u w:color="FF0000"/>
              </w:rPr>
            </w:pPr>
          </w:p>
        </w:tc>
      </w:tr>
      <w:tr w:rsidR="00E16CF1" w:rsidRPr="00C36678" w14:paraId="67419DC1" w14:textId="77777777" w:rsidTr="00E16CF1">
        <w:trPr>
          <w:trHeight w:val="340"/>
        </w:trPr>
        <w:tc>
          <w:tcPr>
            <w:tcW w:w="1098" w:type="dxa"/>
            <w:shd w:val="clear" w:color="auto" w:fill="auto"/>
            <w:vAlign w:val="center"/>
          </w:tcPr>
          <w:p w14:paraId="0446E461" w14:textId="77777777" w:rsidR="00E16CF1" w:rsidRPr="00C36678" w:rsidRDefault="00E16CF1"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14:paraId="2EB41942" w14:textId="77777777" w:rsidR="00E16CF1" w:rsidRPr="00C36678" w:rsidRDefault="00E16CF1" w:rsidP="00214F8D">
            <w:pPr>
              <w:pStyle w:val="Body-Table-TextCentred"/>
              <w:keepNext/>
              <w:rPr>
                <w:u w:color="FF0000"/>
              </w:rPr>
            </w:pPr>
            <w:r w:rsidRPr="00560134">
              <w:rPr>
                <w:noProof/>
              </w:rPr>
              <w:t>87%</w:t>
            </w:r>
          </w:p>
        </w:tc>
        <w:tc>
          <w:tcPr>
            <w:tcW w:w="717" w:type="dxa"/>
            <w:shd w:val="clear" w:color="auto" w:fill="auto"/>
            <w:vAlign w:val="center"/>
          </w:tcPr>
          <w:p w14:paraId="4E39BF69" w14:textId="77777777" w:rsidR="00E16CF1" w:rsidRPr="00C36678" w:rsidRDefault="00E16CF1" w:rsidP="00214F8D">
            <w:pPr>
              <w:pStyle w:val="Body-Table-TextCentred"/>
              <w:keepNext/>
              <w:rPr>
                <w:u w:color="FF0000"/>
              </w:rPr>
            </w:pPr>
            <w:r w:rsidRPr="00560134">
              <w:rPr>
                <w:noProof/>
              </w:rPr>
              <w:t>84%</w:t>
            </w:r>
          </w:p>
        </w:tc>
        <w:tc>
          <w:tcPr>
            <w:tcW w:w="716" w:type="dxa"/>
            <w:shd w:val="clear" w:color="auto" w:fill="auto"/>
            <w:vAlign w:val="center"/>
          </w:tcPr>
          <w:p w14:paraId="1870EF19" w14:textId="77777777" w:rsidR="00E16CF1" w:rsidRPr="00C36678" w:rsidRDefault="00E16CF1" w:rsidP="00214F8D">
            <w:pPr>
              <w:pStyle w:val="Body-Table-TextCentred"/>
              <w:keepNext/>
              <w:rPr>
                <w:u w:color="FF0000"/>
              </w:rPr>
            </w:pPr>
            <w:r w:rsidRPr="00560134">
              <w:rPr>
                <w:noProof/>
              </w:rPr>
              <w:t>86%</w:t>
            </w:r>
          </w:p>
        </w:tc>
        <w:tc>
          <w:tcPr>
            <w:tcW w:w="282" w:type="dxa"/>
            <w:tcBorders>
              <w:top w:val="nil"/>
              <w:bottom w:val="nil"/>
              <w:right w:val="nil"/>
            </w:tcBorders>
            <w:shd w:val="clear" w:color="auto" w:fill="auto"/>
            <w:vAlign w:val="center"/>
          </w:tcPr>
          <w:p w14:paraId="3F913E4A" w14:textId="77777777" w:rsidR="00E16CF1" w:rsidRPr="00C36678" w:rsidRDefault="00E16CF1" w:rsidP="00162A9B">
            <w:pPr>
              <w:pStyle w:val="Body-Table-Text"/>
              <w:keepNext/>
              <w:rPr>
                <w:rFonts w:eastAsia="Meiryo"/>
                <w:u w:color="FF0000"/>
              </w:rPr>
            </w:pPr>
          </w:p>
        </w:tc>
        <w:tc>
          <w:tcPr>
            <w:tcW w:w="6280" w:type="dxa"/>
            <w:gridSpan w:val="6"/>
            <w:vMerge/>
            <w:tcBorders>
              <w:top w:val="nil"/>
              <w:left w:val="nil"/>
              <w:bottom w:val="nil"/>
              <w:right w:val="nil"/>
            </w:tcBorders>
            <w:shd w:val="clear" w:color="auto" w:fill="auto"/>
            <w:vAlign w:val="center"/>
          </w:tcPr>
          <w:p w14:paraId="420F7D2A" w14:textId="77777777" w:rsidR="00E16CF1" w:rsidRPr="00C36678" w:rsidRDefault="00E16CF1" w:rsidP="00162A9B">
            <w:pPr>
              <w:pStyle w:val="Body-Table-Text"/>
              <w:keepNext/>
              <w:rPr>
                <w:rFonts w:eastAsia="Meiryo"/>
                <w:u w:color="FF0000"/>
              </w:rPr>
            </w:pPr>
          </w:p>
        </w:tc>
      </w:tr>
      <w:tr w:rsidR="00E16CF1" w:rsidRPr="00C36678" w14:paraId="6276B962" w14:textId="77777777" w:rsidTr="00E16CF1">
        <w:trPr>
          <w:trHeight w:val="340"/>
        </w:trPr>
        <w:tc>
          <w:tcPr>
            <w:tcW w:w="1098" w:type="dxa"/>
            <w:tcBorders>
              <w:bottom w:val="single" w:sz="4" w:space="0" w:color="808080"/>
            </w:tcBorders>
            <w:shd w:val="clear" w:color="auto" w:fill="auto"/>
            <w:vAlign w:val="center"/>
          </w:tcPr>
          <w:p w14:paraId="5B4DEBB9" w14:textId="77777777" w:rsidR="00E16CF1" w:rsidRPr="00C36678" w:rsidRDefault="00E16CF1"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14:paraId="575906A6" w14:textId="77777777" w:rsidR="00E16CF1" w:rsidRPr="00C36678" w:rsidRDefault="00E16CF1" w:rsidP="00214F8D">
            <w:pPr>
              <w:pStyle w:val="Body-Table-TextCentred"/>
              <w:keepNext/>
              <w:rPr>
                <w:u w:color="FF0000"/>
              </w:rPr>
            </w:pPr>
            <w:r w:rsidRPr="00560134">
              <w:rPr>
                <w:noProof/>
              </w:rPr>
              <w:t>88%</w:t>
            </w:r>
          </w:p>
        </w:tc>
        <w:tc>
          <w:tcPr>
            <w:tcW w:w="717" w:type="dxa"/>
            <w:tcBorders>
              <w:bottom w:val="single" w:sz="4" w:space="0" w:color="808080"/>
            </w:tcBorders>
            <w:shd w:val="clear" w:color="auto" w:fill="auto"/>
            <w:vAlign w:val="center"/>
          </w:tcPr>
          <w:p w14:paraId="0D610478" w14:textId="77777777" w:rsidR="00E16CF1" w:rsidRPr="00C36678" w:rsidRDefault="00E16CF1" w:rsidP="00214F8D">
            <w:pPr>
              <w:pStyle w:val="Body-Table-TextCentred"/>
              <w:keepNext/>
              <w:rPr>
                <w:u w:color="FF0000"/>
              </w:rPr>
            </w:pPr>
            <w:r w:rsidRPr="00560134">
              <w:rPr>
                <w:noProof/>
              </w:rPr>
              <w:t>89%</w:t>
            </w:r>
          </w:p>
        </w:tc>
        <w:tc>
          <w:tcPr>
            <w:tcW w:w="716" w:type="dxa"/>
            <w:tcBorders>
              <w:bottom w:val="single" w:sz="4" w:space="0" w:color="808080"/>
            </w:tcBorders>
            <w:shd w:val="clear" w:color="auto" w:fill="auto"/>
            <w:vAlign w:val="center"/>
          </w:tcPr>
          <w:p w14:paraId="5DF5343A" w14:textId="77777777" w:rsidR="00E16CF1" w:rsidRPr="00C36678" w:rsidRDefault="00E16CF1" w:rsidP="00214F8D">
            <w:pPr>
              <w:pStyle w:val="Body-Table-TextCentred"/>
              <w:keepNext/>
              <w:rPr>
                <w:u w:color="FF0000"/>
              </w:rPr>
            </w:pPr>
            <w:r w:rsidRPr="00560134">
              <w:rPr>
                <w:noProof/>
              </w:rPr>
              <w:t>86%</w:t>
            </w:r>
          </w:p>
        </w:tc>
        <w:tc>
          <w:tcPr>
            <w:tcW w:w="282" w:type="dxa"/>
            <w:tcBorders>
              <w:top w:val="nil"/>
              <w:bottom w:val="nil"/>
              <w:right w:val="nil"/>
            </w:tcBorders>
            <w:shd w:val="clear" w:color="auto" w:fill="auto"/>
            <w:vAlign w:val="center"/>
          </w:tcPr>
          <w:p w14:paraId="22E17D99" w14:textId="77777777" w:rsidR="00E16CF1" w:rsidRPr="00C36678" w:rsidRDefault="00E16CF1" w:rsidP="00162A9B">
            <w:pPr>
              <w:pStyle w:val="Body-Table-Text"/>
              <w:keepNext/>
              <w:rPr>
                <w:rFonts w:eastAsia="Meiryo"/>
                <w:u w:color="FF0000"/>
              </w:rPr>
            </w:pPr>
          </w:p>
        </w:tc>
        <w:tc>
          <w:tcPr>
            <w:tcW w:w="6280" w:type="dxa"/>
            <w:gridSpan w:val="6"/>
            <w:vMerge/>
            <w:tcBorders>
              <w:top w:val="nil"/>
              <w:left w:val="nil"/>
              <w:bottom w:val="nil"/>
              <w:right w:val="nil"/>
            </w:tcBorders>
            <w:shd w:val="clear" w:color="auto" w:fill="auto"/>
            <w:vAlign w:val="center"/>
          </w:tcPr>
          <w:p w14:paraId="3F9C18F8" w14:textId="77777777" w:rsidR="00E16CF1" w:rsidRPr="00C36678" w:rsidRDefault="00E16CF1" w:rsidP="00162A9B">
            <w:pPr>
              <w:pStyle w:val="Body-Table-Text"/>
              <w:keepNext/>
              <w:rPr>
                <w:rFonts w:eastAsia="Meiryo"/>
                <w:u w:color="FF0000"/>
              </w:rPr>
            </w:pPr>
          </w:p>
        </w:tc>
      </w:tr>
      <w:tr w:rsidR="00E16CF1" w:rsidRPr="00C36678" w14:paraId="5EB838FE" w14:textId="77777777" w:rsidTr="00E16CF1">
        <w:trPr>
          <w:trHeight w:val="340"/>
        </w:trPr>
        <w:tc>
          <w:tcPr>
            <w:tcW w:w="1098" w:type="dxa"/>
            <w:tcBorders>
              <w:bottom w:val="single" w:sz="4" w:space="0" w:color="808080"/>
            </w:tcBorders>
            <w:shd w:val="clear" w:color="auto" w:fill="auto"/>
            <w:vAlign w:val="center"/>
          </w:tcPr>
          <w:p w14:paraId="7FB2D5E4" w14:textId="77777777" w:rsidR="00E16CF1" w:rsidRPr="00C36678" w:rsidRDefault="00E16CF1"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14:paraId="0AC47E3F" w14:textId="77777777" w:rsidR="00E16CF1" w:rsidRPr="00C36678" w:rsidRDefault="00E16CF1" w:rsidP="00214F8D">
            <w:pPr>
              <w:pStyle w:val="Body-Table-TextCentred"/>
              <w:keepNext/>
              <w:rPr>
                <w:u w:color="FF0000"/>
              </w:rPr>
            </w:pPr>
            <w:r w:rsidRPr="00560134">
              <w:rPr>
                <w:noProof/>
              </w:rPr>
              <w:t>91%</w:t>
            </w:r>
          </w:p>
        </w:tc>
        <w:tc>
          <w:tcPr>
            <w:tcW w:w="717" w:type="dxa"/>
            <w:tcBorders>
              <w:bottom w:val="single" w:sz="4" w:space="0" w:color="808080"/>
            </w:tcBorders>
            <w:shd w:val="clear" w:color="auto" w:fill="auto"/>
            <w:vAlign w:val="center"/>
          </w:tcPr>
          <w:p w14:paraId="2F2BF873" w14:textId="77777777" w:rsidR="00E16CF1" w:rsidRPr="00C36678" w:rsidRDefault="00E16CF1" w:rsidP="00214F8D">
            <w:pPr>
              <w:pStyle w:val="Body-Table-TextCentred"/>
              <w:keepNext/>
              <w:rPr>
                <w:u w:color="FF0000"/>
              </w:rPr>
            </w:pPr>
            <w:r w:rsidRPr="00560134">
              <w:rPr>
                <w:noProof/>
              </w:rPr>
              <w:t>87%</w:t>
            </w:r>
          </w:p>
        </w:tc>
        <w:tc>
          <w:tcPr>
            <w:tcW w:w="716" w:type="dxa"/>
            <w:tcBorders>
              <w:bottom w:val="single" w:sz="4" w:space="0" w:color="808080"/>
            </w:tcBorders>
            <w:shd w:val="clear" w:color="auto" w:fill="auto"/>
            <w:vAlign w:val="center"/>
          </w:tcPr>
          <w:p w14:paraId="44E72B25" w14:textId="77777777" w:rsidR="00E16CF1" w:rsidRPr="00C36678" w:rsidRDefault="00E16CF1" w:rsidP="00214F8D">
            <w:pPr>
              <w:pStyle w:val="Body-Table-TextCentred"/>
              <w:keepNext/>
              <w:rPr>
                <w:u w:color="FF0000"/>
              </w:rPr>
            </w:pPr>
            <w:r w:rsidRPr="00560134">
              <w:rPr>
                <w:noProof/>
              </w:rPr>
              <w:t>91%</w:t>
            </w:r>
          </w:p>
        </w:tc>
        <w:tc>
          <w:tcPr>
            <w:tcW w:w="282" w:type="dxa"/>
            <w:tcBorders>
              <w:top w:val="nil"/>
              <w:bottom w:val="nil"/>
              <w:right w:val="nil"/>
            </w:tcBorders>
            <w:shd w:val="clear" w:color="auto" w:fill="auto"/>
            <w:vAlign w:val="center"/>
          </w:tcPr>
          <w:p w14:paraId="736EFC56" w14:textId="77777777" w:rsidR="00E16CF1" w:rsidRPr="00C36678" w:rsidRDefault="00E16CF1" w:rsidP="00162A9B">
            <w:pPr>
              <w:pStyle w:val="Body-Table-Text"/>
              <w:keepNext/>
              <w:rPr>
                <w:rFonts w:eastAsia="Meiryo"/>
                <w:u w:color="FF0000"/>
              </w:rPr>
            </w:pPr>
          </w:p>
        </w:tc>
        <w:tc>
          <w:tcPr>
            <w:tcW w:w="6280" w:type="dxa"/>
            <w:gridSpan w:val="6"/>
            <w:vMerge/>
            <w:tcBorders>
              <w:top w:val="nil"/>
              <w:left w:val="nil"/>
              <w:bottom w:val="nil"/>
              <w:right w:val="nil"/>
            </w:tcBorders>
            <w:shd w:val="clear" w:color="auto" w:fill="auto"/>
            <w:vAlign w:val="center"/>
          </w:tcPr>
          <w:p w14:paraId="03D35D8A" w14:textId="77777777" w:rsidR="00E16CF1" w:rsidRPr="00C36678" w:rsidRDefault="00E16CF1" w:rsidP="00162A9B">
            <w:pPr>
              <w:pStyle w:val="Body-Table-Text"/>
              <w:keepNext/>
              <w:rPr>
                <w:rFonts w:eastAsia="Meiryo"/>
                <w:u w:color="FF0000"/>
              </w:rPr>
            </w:pPr>
          </w:p>
        </w:tc>
      </w:tr>
      <w:tr w:rsidR="00E16CF1" w:rsidRPr="00C36678" w14:paraId="7839EB53" w14:textId="77777777" w:rsidTr="00E16CF1">
        <w:trPr>
          <w:trHeight w:val="340"/>
        </w:trPr>
        <w:tc>
          <w:tcPr>
            <w:tcW w:w="1098" w:type="dxa"/>
            <w:tcBorders>
              <w:bottom w:val="single" w:sz="4" w:space="0" w:color="808080"/>
            </w:tcBorders>
            <w:shd w:val="clear" w:color="auto" w:fill="auto"/>
            <w:vAlign w:val="center"/>
          </w:tcPr>
          <w:p w14:paraId="5C6F5B83" w14:textId="77777777" w:rsidR="00E16CF1" w:rsidRPr="00C36678" w:rsidRDefault="00E16CF1"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14:paraId="3716985E" w14:textId="77777777" w:rsidR="00E16CF1" w:rsidRPr="00C36678" w:rsidRDefault="00E16CF1" w:rsidP="00214F8D">
            <w:pPr>
              <w:pStyle w:val="Body-Table-TextCentred"/>
              <w:keepNext/>
              <w:rPr>
                <w:u w:color="FF0000"/>
              </w:rPr>
            </w:pPr>
            <w:r w:rsidRPr="00560134">
              <w:rPr>
                <w:noProof/>
              </w:rPr>
              <w:t>90%</w:t>
            </w:r>
          </w:p>
        </w:tc>
        <w:tc>
          <w:tcPr>
            <w:tcW w:w="717" w:type="dxa"/>
            <w:tcBorders>
              <w:bottom w:val="single" w:sz="4" w:space="0" w:color="808080"/>
            </w:tcBorders>
            <w:shd w:val="clear" w:color="auto" w:fill="auto"/>
            <w:vAlign w:val="center"/>
          </w:tcPr>
          <w:p w14:paraId="78E01793" w14:textId="77777777" w:rsidR="00E16CF1" w:rsidRPr="00C36678" w:rsidRDefault="00E16CF1" w:rsidP="00214F8D">
            <w:pPr>
              <w:pStyle w:val="Body-Table-TextCentred"/>
              <w:keepNext/>
              <w:rPr>
                <w:u w:color="FF0000"/>
              </w:rPr>
            </w:pPr>
            <w:r w:rsidRPr="00560134">
              <w:rPr>
                <w:noProof/>
              </w:rPr>
              <w:t>91%</w:t>
            </w:r>
          </w:p>
        </w:tc>
        <w:tc>
          <w:tcPr>
            <w:tcW w:w="716" w:type="dxa"/>
            <w:tcBorders>
              <w:bottom w:val="single" w:sz="4" w:space="0" w:color="808080"/>
            </w:tcBorders>
            <w:shd w:val="clear" w:color="auto" w:fill="auto"/>
            <w:vAlign w:val="center"/>
          </w:tcPr>
          <w:p w14:paraId="47F562E7" w14:textId="77777777" w:rsidR="00E16CF1" w:rsidRPr="00C36678" w:rsidRDefault="00E16CF1" w:rsidP="00214F8D">
            <w:pPr>
              <w:pStyle w:val="Body-Table-TextCentred"/>
              <w:keepNext/>
              <w:rPr>
                <w:u w:color="FF0000"/>
              </w:rPr>
            </w:pPr>
            <w:r w:rsidRPr="00560134">
              <w:rPr>
                <w:noProof/>
              </w:rPr>
              <w:t>89%</w:t>
            </w:r>
          </w:p>
        </w:tc>
        <w:tc>
          <w:tcPr>
            <w:tcW w:w="282" w:type="dxa"/>
            <w:tcBorders>
              <w:top w:val="nil"/>
              <w:bottom w:val="nil"/>
              <w:right w:val="nil"/>
            </w:tcBorders>
            <w:shd w:val="clear" w:color="auto" w:fill="auto"/>
            <w:vAlign w:val="center"/>
          </w:tcPr>
          <w:p w14:paraId="2BE0258A" w14:textId="77777777" w:rsidR="00E16CF1" w:rsidRPr="00C36678" w:rsidRDefault="00E16CF1" w:rsidP="00162A9B">
            <w:pPr>
              <w:pStyle w:val="Body-Table-Text"/>
              <w:keepNext/>
              <w:rPr>
                <w:rFonts w:eastAsia="Meiryo"/>
                <w:u w:color="FF0000"/>
              </w:rPr>
            </w:pPr>
          </w:p>
        </w:tc>
        <w:tc>
          <w:tcPr>
            <w:tcW w:w="6280" w:type="dxa"/>
            <w:gridSpan w:val="6"/>
            <w:vMerge/>
            <w:tcBorders>
              <w:top w:val="nil"/>
              <w:left w:val="nil"/>
              <w:bottom w:val="nil"/>
              <w:right w:val="nil"/>
            </w:tcBorders>
            <w:shd w:val="clear" w:color="auto" w:fill="auto"/>
            <w:vAlign w:val="center"/>
          </w:tcPr>
          <w:p w14:paraId="510CEF01" w14:textId="77777777" w:rsidR="00E16CF1" w:rsidRPr="00C36678" w:rsidRDefault="00E16CF1" w:rsidP="00162A9B">
            <w:pPr>
              <w:pStyle w:val="Body-Table-Text"/>
              <w:keepNext/>
              <w:rPr>
                <w:rFonts w:eastAsia="Meiryo"/>
                <w:u w:color="FF0000"/>
              </w:rPr>
            </w:pPr>
          </w:p>
        </w:tc>
      </w:tr>
      <w:tr w:rsidR="00E16CF1" w:rsidRPr="00C36678" w14:paraId="66930DFC" w14:textId="77777777" w:rsidTr="00E16CF1">
        <w:trPr>
          <w:trHeight w:val="340"/>
        </w:trPr>
        <w:tc>
          <w:tcPr>
            <w:tcW w:w="1098" w:type="dxa"/>
            <w:tcBorders>
              <w:bottom w:val="single" w:sz="4" w:space="0" w:color="808080"/>
            </w:tcBorders>
            <w:shd w:val="clear" w:color="auto" w:fill="auto"/>
            <w:vAlign w:val="center"/>
          </w:tcPr>
          <w:p w14:paraId="6105D9EB" w14:textId="77777777" w:rsidR="00E16CF1" w:rsidRPr="00C36678" w:rsidRDefault="00E16CF1"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14:paraId="3885F57F" w14:textId="77777777" w:rsidR="00E16CF1" w:rsidRPr="00C36678" w:rsidRDefault="00E16CF1" w:rsidP="00214F8D">
            <w:pPr>
              <w:pStyle w:val="Body-Table-TextCentred"/>
              <w:keepNext/>
              <w:rPr>
                <w:u w:color="FF0000"/>
              </w:rPr>
            </w:pPr>
            <w:r w:rsidRPr="00560134">
              <w:rPr>
                <w:noProof/>
              </w:rPr>
              <w:t>88%</w:t>
            </w:r>
          </w:p>
        </w:tc>
        <w:tc>
          <w:tcPr>
            <w:tcW w:w="717" w:type="dxa"/>
            <w:tcBorders>
              <w:bottom w:val="single" w:sz="4" w:space="0" w:color="808080"/>
            </w:tcBorders>
            <w:shd w:val="clear" w:color="auto" w:fill="auto"/>
            <w:vAlign w:val="center"/>
          </w:tcPr>
          <w:p w14:paraId="0627DCE9" w14:textId="77777777" w:rsidR="00E16CF1" w:rsidRPr="00C36678" w:rsidRDefault="00E16CF1" w:rsidP="00214F8D">
            <w:pPr>
              <w:pStyle w:val="Body-Table-TextCentred"/>
              <w:keepNext/>
              <w:rPr>
                <w:u w:color="FF0000"/>
              </w:rPr>
            </w:pPr>
            <w:r w:rsidRPr="00560134">
              <w:rPr>
                <w:noProof/>
              </w:rPr>
              <w:t>90%</w:t>
            </w:r>
          </w:p>
        </w:tc>
        <w:tc>
          <w:tcPr>
            <w:tcW w:w="716" w:type="dxa"/>
            <w:tcBorders>
              <w:bottom w:val="single" w:sz="4" w:space="0" w:color="808080"/>
            </w:tcBorders>
            <w:shd w:val="clear" w:color="auto" w:fill="auto"/>
            <w:vAlign w:val="center"/>
          </w:tcPr>
          <w:p w14:paraId="42528CF8" w14:textId="77777777" w:rsidR="00E16CF1" w:rsidRPr="00C36678" w:rsidRDefault="00E16CF1" w:rsidP="00214F8D">
            <w:pPr>
              <w:pStyle w:val="Body-Table-TextCentred"/>
              <w:keepNext/>
              <w:rPr>
                <w:u w:color="FF0000"/>
              </w:rPr>
            </w:pPr>
            <w:r w:rsidRPr="00560134">
              <w:rPr>
                <w:noProof/>
              </w:rPr>
              <w:t>89%</w:t>
            </w:r>
          </w:p>
        </w:tc>
        <w:tc>
          <w:tcPr>
            <w:tcW w:w="282" w:type="dxa"/>
            <w:tcBorders>
              <w:top w:val="nil"/>
              <w:bottom w:val="nil"/>
              <w:right w:val="nil"/>
            </w:tcBorders>
            <w:shd w:val="clear" w:color="auto" w:fill="auto"/>
            <w:vAlign w:val="center"/>
          </w:tcPr>
          <w:p w14:paraId="73F6D404" w14:textId="77777777" w:rsidR="00E16CF1" w:rsidRPr="00C36678" w:rsidRDefault="00E16CF1" w:rsidP="00162A9B">
            <w:pPr>
              <w:pStyle w:val="Body-Table-Text"/>
              <w:keepNext/>
              <w:rPr>
                <w:rFonts w:eastAsia="Meiryo"/>
                <w:u w:color="FF0000"/>
              </w:rPr>
            </w:pPr>
          </w:p>
        </w:tc>
        <w:tc>
          <w:tcPr>
            <w:tcW w:w="6280" w:type="dxa"/>
            <w:gridSpan w:val="6"/>
            <w:vMerge/>
            <w:tcBorders>
              <w:top w:val="nil"/>
              <w:left w:val="nil"/>
              <w:bottom w:val="nil"/>
              <w:right w:val="nil"/>
            </w:tcBorders>
            <w:shd w:val="clear" w:color="auto" w:fill="auto"/>
            <w:vAlign w:val="center"/>
          </w:tcPr>
          <w:p w14:paraId="5F309A0F" w14:textId="77777777" w:rsidR="00E16CF1" w:rsidRPr="00C36678" w:rsidRDefault="00E16CF1" w:rsidP="00162A9B">
            <w:pPr>
              <w:pStyle w:val="Body-Table-Text"/>
              <w:keepNext/>
              <w:rPr>
                <w:rFonts w:eastAsia="Meiryo"/>
                <w:u w:color="FF0000"/>
              </w:rPr>
            </w:pPr>
          </w:p>
        </w:tc>
      </w:tr>
      <w:tr w:rsidR="00322C58" w:rsidRPr="00C36678" w14:paraId="3A959CE6" w14:textId="77777777" w:rsidTr="00E16CF1">
        <w:trPr>
          <w:gridAfter w:val="1"/>
          <w:wAfter w:w="151" w:type="dxa"/>
          <w:trHeight w:val="340"/>
        </w:trPr>
        <w:tc>
          <w:tcPr>
            <w:tcW w:w="1098" w:type="dxa"/>
            <w:tcBorders>
              <w:bottom w:val="single" w:sz="4" w:space="0" w:color="808080"/>
            </w:tcBorders>
            <w:shd w:val="clear" w:color="auto" w:fill="auto"/>
            <w:vAlign w:val="center"/>
          </w:tcPr>
          <w:p w14:paraId="328C62E6" w14:textId="77777777" w:rsidR="00322C58" w:rsidRPr="00C36678" w:rsidRDefault="00322C58"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14:paraId="4EBAF00A" w14:textId="77777777" w:rsidR="00322C58" w:rsidRPr="00C36678" w:rsidRDefault="00322C58" w:rsidP="00214F8D">
            <w:pPr>
              <w:pStyle w:val="Body-Table-TextCentred"/>
              <w:keepNext/>
              <w:rPr>
                <w:u w:color="FF0000"/>
              </w:rPr>
            </w:pPr>
            <w:r w:rsidRPr="00560134">
              <w:rPr>
                <w:noProof/>
              </w:rPr>
              <w:t>90%</w:t>
            </w:r>
          </w:p>
        </w:tc>
        <w:tc>
          <w:tcPr>
            <w:tcW w:w="717" w:type="dxa"/>
            <w:tcBorders>
              <w:bottom w:val="single" w:sz="4" w:space="0" w:color="808080"/>
            </w:tcBorders>
            <w:shd w:val="clear" w:color="auto" w:fill="auto"/>
            <w:vAlign w:val="center"/>
          </w:tcPr>
          <w:p w14:paraId="74978B58" w14:textId="77777777" w:rsidR="00322C58" w:rsidRPr="00C36678" w:rsidRDefault="00322C58" w:rsidP="00214F8D">
            <w:pPr>
              <w:pStyle w:val="Body-Table-TextCentred"/>
              <w:keepNext/>
              <w:rPr>
                <w:u w:color="FF0000"/>
              </w:rPr>
            </w:pPr>
            <w:r w:rsidRPr="00560134">
              <w:rPr>
                <w:noProof/>
              </w:rPr>
              <w:t>87%</w:t>
            </w:r>
          </w:p>
        </w:tc>
        <w:tc>
          <w:tcPr>
            <w:tcW w:w="716" w:type="dxa"/>
            <w:tcBorders>
              <w:bottom w:val="single" w:sz="4" w:space="0" w:color="808080"/>
            </w:tcBorders>
            <w:shd w:val="clear" w:color="auto" w:fill="auto"/>
            <w:vAlign w:val="center"/>
          </w:tcPr>
          <w:p w14:paraId="74C99565" w14:textId="77777777" w:rsidR="00322C58" w:rsidRPr="00C36678" w:rsidRDefault="00322C58" w:rsidP="00214F8D">
            <w:pPr>
              <w:pStyle w:val="Body-Table-TextCentred"/>
              <w:keepNext/>
              <w:rPr>
                <w:u w:color="FF0000"/>
              </w:rPr>
            </w:pPr>
            <w:r w:rsidRPr="00560134">
              <w:rPr>
                <w:noProof/>
              </w:rPr>
              <w:t>90%</w:t>
            </w:r>
          </w:p>
        </w:tc>
        <w:tc>
          <w:tcPr>
            <w:tcW w:w="282" w:type="dxa"/>
            <w:tcBorders>
              <w:top w:val="nil"/>
              <w:bottom w:val="nil"/>
              <w:right w:val="nil"/>
            </w:tcBorders>
            <w:shd w:val="clear" w:color="auto" w:fill="auto"/>
            <w:vAlign w:val="center"/>
          </w:tcPr>
          <w:p w14:paraId="74752937" w14:textId="77777777" w:rsidR="00322C58" w:rsidRPr="00C36678" w:rsidRDefault="00322C58" w:rsidP="00162A9B">
            <w:pPr>
              <w:pStyle w:val="Body-Table-Text"/>
              <w:keepNext/>
              <w:rPr>
                <w:rFonts w:eastAsia="Meiryo"/>
                <w:u w:color="FF0000"/>
              </w:rPr>
            </w:pPr>
          </w:p>
        </w:tc>
        <w:tc>
          <w:tcPr>
            <w:tcW w:w="1097" w:type="dxa"/>
            <w:tcBorders>
              <w:top w:val="nil"/>
              <w:left w:val="nil"/>
              <w:bottom w:val="nil"/>
              <w:right w:val="nil"/>
            </w:tcBorders>
            <w:shd w:val="clear" w:color="auto" w:fill="auto"/>
            <w:vAlign w:val="center"/>
          </w:tcPr>
          <w:p w14:paraId="4DBB27FA" w14:textId="77777777" w:rsidR="00322C58" w:rsidRPr="00C36678" w:rsidRDefault="00322C58" w:rsidP="00162A9B">
            <w:pPr>
              <w:pStyle w:val="Body-Table-Text"/>
              <w:keepNext/>
              <w:rPr>
                <w:rFonts w:eastAsia="Meiryo"/>
                <w:u w:color="FF0000"/>
              </w:rPr>
            </w:pPr>
          </w:p>
        </w:tc>
        <w:tc>
          <w:tcPr>
            <w:tcW w:w="716" w:type="dxa"/>
            <w:tcBorders>
              <w:top w:val="nil"/>
              <w:left w:val="nil"/>
              <w:bottom w:val="nil"/>
              <w:right w:val="nil"/>
            </w:tcBorders>
            <w:shd w:val="clear" w:color="auto" w:fill="auto"/>
            <w:vAlign w:val="center"/>
          </w:tcPr>
          <w:p w14:paraId="1FF98B8C" w14:textId="77777777" w:rsidR="00322C58" w:rsidRPr="00C36678" w:rsidRDefault="00322C58" w:rsidP="00162A9B">
            <w:pPr>
              <w:pStyle w:val="Body-Table-TextCentred"/>
              <w:keepNext/>
              <w:rPr>
                <w:u w:color="FF0000"/>
              </w:rPr>
            </w:pPr>
          </w:p>
        </w:tc>
        <w:tc>
          <w:tcPr>
            <w:tcW w:w="716" w:type="dxa"/>
            <w:tcBorders>
              <w:top w:val="nil"/>
              <w:left w:val="nil"/>
              <w:bottom w:val="nil"/>
              <w:right w:val="nil"/>
            </w:tcBorders>
            <w:shd w:val="clear" w:color="auto" w:fill="auto"/>
            <w:vAlign w:val="center"/>
          </w:tcPr>
          <w:p w14:paraId="436B38A6" w14:textId="77777777" w:rsidR="00322C58" w:rsidRPr="00C36678" w:rsidRDefault="00322C58" w:rsidP="00162A9B">
            <w:pPr>
              <w:pStyle w:val="Body-Table-TextCentred"/>
              <w:keepNext/>
              <w:rPr>
                <w:u w:color="FF0000"/>
              </w:rPr>
            </w:pPr>
          </w:p>
        </w:tc>
        <w:tc>
          <w:tcPr>
            <w:tcW w:w="716" w:type="dxa"/>
            <w:tcBorders>
              <w:top w:val="nil"/>
              <w:left w:val="nil"/>
              <w:bottom w:val="nil"/>
              <w:right w:val="nil"/>
            </w:tcBorders>
            <w:shd w:val="clear" w:color="auto" w:fill="auto"/>
            <w:vAlign w:val="center"/>
          </w:tcPr>
          <w:p w14:paraId="03691A64" w14:textId="77777777" w:rsidR="00322C58" w:rsidRPr="00C36678" w:rsidRDefault="00322C58" w:rsidP="00162A9B">
            <w:pPr>
              <w:pStyle w:val="Body-Table-TextCentred"/>
              <w:keepNext/>
              <w:rPr>
                <w:u w:color="FF0000"/>
              </w:rPr>
            </w:pPr>
          </w:p>
        </w:tc>
        <w:tc>
          <w:tcPr>
            <w:tcW w:w="2884" w:type="dxa"/>
            <w:tcBorders>
              <w:top w:val="nil"/>
              <w:left w:val="nil"/>
              <w:bottom w:val="nil"/>
              <w:right w:val="nil"/>
            </w:tcBorders>
            <w:shd w:val="clear" w:color="auto" w:fill="auto"/>
            <w:vAlign w:val="center"/>
          </w:tcPr>
          <w:p w14:paraId="722618E2" w14:textId="77777777" w:rsidR="00322C58" w:rsidRPr="00C36678" w:rsidRDefault="00322C58" w:rsidP="00162A9B">
            <w:pPr>
              <w:pStyle w:val="Body-Table-Text"/>
              <w:keepNext/>
              <w:rPr>
                <w:rFonts w:eastAsia="Meiryo"/>
                <w:u w:color="FF0000"/>
              </w:rPr>
            </w:pPr>
          </w:p>
        </w:tc>
      </w:tr>
    </w:tbl>
    <w:p w14:paraId="57A86C5D" w14:textId="77777777" w:rsidR="00322C58" w:rsidRPr="00C36678" w:rsidRDefault="00322C58" w:rsidP="00A954D3">
      <w:pPr>
        <w:pStyle w:val="Body-Text-Smallspace"/>
      </w:pPr>
    </w:p>
    <w:p w14:paraId="0C3BBAA0" w14:textId="77777777" w:rsidR="001572C2" w:rsidRDefault="001572C2" w:rsidP="001572C2">
      <w:pPr>
        <w:pStyle w:val="Heading3-AR"/>
      </w:pPr>
    </w:p>
    <w:p w14:paraId="2F43BF0E" w14:textId="725DFCD1" w:rsidR="00322C58" w:rsidRPr="00C36678" w:rsidRDefault="00322C58" w:rsidP="001572C2">
      <w:pPr>
        <w:pStyle w:val="Heading3-AR"/>
      </w:pPr>
      <w:r w:rsidRPr="00C36678">
        <w:t>Student attendance distribution</w:t>
      </w:r>
    </w:p>
    <w:p w14:paraId="449C665D" w14:textId="5C2D6305" w:rsidR="00322C58" w:rsidRPr="00C36678" w:rsidRDefault="00322C58" w:rsidP="001572C2">
      <w:pPr>
        <w:pStyle w:val="TableCaption-AR"/>
      </w:pPr>
      <w:r w:rsidRPr="00C36678">
        <w:t>Graph 1: Proportion of students by attendance rate</w:t>
      </w:r>
    </w:p>
    <w:p w14:paraId="3F0FC531" w14:textId="543CA8B5" w:rsidR="00322C58" w:rsidRPr="00C36678" w:rsidRDefault="001572C2" w:rsidP="00FC0281">
      <w:pPr>
        <w:pStyle w:val="Body-Text-Smallspace"/>
      </w:pPr>
      <w:r>
        <w:rPr>
          <w:noProof/>
          <w:lang w:eastAsia="zh-TW"/>
        </w:rPr>
        <w:drawing>
          <wp:anchor distT="0" distB="0" distL="114300" distR="114300" simplePos="0" relativeHeight="251658240" behindDoc="0" locked="0" layoutInCell="1" allowOverlap="1" wp14:anchorId="58488B13" wp14:editId="77929A3B">
            <wp:simplePos x="0" y="0"/>
            <wp:positionH relativeFrom="margin">
              <wp:align>left</wp:align>
            </wp:positionH>
            <wp:positionV relativeFrom="paragraph">
              <wp:posOffset>52705</wp:posOffset>
            </wp:positionV>
            <wp:extent cx="5208905" cy="18980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8905" cy="1898015"/>
                    </a:xfrm>
                    <a:prstGeom prst="rect">
                      <a:avLst/>
                    </a:prstGeom>
                    <a:noFill/>
                    <a:ln>
                      <a:noFill/>
                    </a:ln>
                  </pic:spPr>
                </pic:pic>
              </a:graphicData>
            </a:graphic>
          </wp:anchor>
        </w:drawing>
      </w:r>
    </w:p>
    <w:p w14:paraId="4E33B781" w14:textId="77777777" w:rsidR="001572C2" w:rsidRDefault="001572C2" w:rsidP="00AC1B1C">
      <w:pPr>
        <w:pStyle w:val="Heading3-AR"/>
      </w:pPr>
    </w:p>
    <w:p w14:paraId="3113A342" w14:textId="77777777" w:rsidR="001572C2" w:rsidRDefault="001572C2" w:rsidP="00AC1B1C">
      <w:pPr>
        <w:pStyle w:val="Heading3-AR"/>
      </w:pPr>
    </w:p>
    <w:p w14:paraId="596AFB2F" w14:textId="77777777" w:rsidR="001572C2" w:rsidRDefault="001572C2" w:rsidP="00AC1B1C">
      <w:pPr>
        <w:pStyle w:val="Heading3-AR"/>
      </w:pPr>
    </w:p>
    <w:p w14:paraId="78331C9A" w14:textId="77777777" w:rsidR="001572C2" w:rsidRDefault="001572C2" w:rsidP="00AC1B1C">
      <w:pPr>
        <w:pStyle w:val="Heading3-AR"/>
      </w:pPr>
    </w:p>
    <w:p w14:paraId="5BDD3AAD" w14:textId="77777777" w:rsidR="001572C2" w:rsidRDefault="001572C2" w:rsidP="00AC1B1C">
      <w:pPr>
        <w:pStyle w:val="Heading3-AR"/>
      </w:pPr>
    </w:p>
    <w:p w14:paraId="5120ED11" w14:textId="77777777" w:rsidR="001572C2" w:rsidRDefault="001572C2" w:rsidP="00AC1B1C">
      <w:pPr>
        <w:pStyle w:val="Heading3-AR"/>
      </w:pPr>
    </w:p>
    <w:p w14:paraId="7733866E" w14:textId="77777777" w:rsidR="001572C2" w:rsidRDefault="001572C2" w:rsidP="00AC1B1C">
      <w:pPr>
        <w:pStyle w:val="Heading3-AR"/>
      </w:pPr>
    </w:p>
    <w:p w14:paraId="0EB92153" w14:textId="77777777" w:rsidR="001572C2" w:rsidRDefault="001572C2" w:rsidP="00AC1B1C">
      <w:pPr>
        <w:pStyle w:val="Heading3-AR"/>
      </w:pPr>
    </w:p>
    <w:p w14:paraId="6F402E43" w14:textId="77777777" w:rsidR="001572C2" w:rsidRDefault="001572C2" w:rsidP="00AC1B1C">
      <w:pPr>
        <w:pStyle w:val="Heading3-AR"/>
      </w:pPr>
    </w:p>
    <w:p w14:paraId="6A735062" w14:textId="77777777" w:rsidR="001572C2" w:rsidRDefault="001572C2" w:rsidP="00AC1B1C">
      <w:pPr>
        <w:pStyle w:val="Heading3-AR"/>
      </w:pPr>
    </w:p>
    <w:p w14:paraId="64DFABA5" w14:textId="77777777" w:rsidR="001572C2" w:rsidRDefault="001572C2" w:rsidP="00AC1B1C">
      <w:pPr>
        <w:pStyle w:val="Heading3-AR"/>
      </w:pPr>
    </w:p>
    <w:p w14:paraId="73C8D64B" w14:textId="77777777" w:rsidR="001572C2" w:rsidRDefault="001572C2" w:rsidP="00AC1B1C">
      <w:pPr>
        <w:pStyle w:val="Heading3-AR"/>
      </w:pPr>
    </w:p>
    <w:p w14:paraId="7AD1F706" w14:textId="77777777" w:rsidR="001572C2" w:rsidRDefault="001572C2" w:rsidP="00AC1B1C">
      <w:pPr>
        <w:pStyle w:val="Heading3-AR"/>
      </w:pPr>
    </w:p>
    <w:p w14:paraId="63FEA414" w14:textId="77777777" w:rsidR="001572C2" w:rsidRDefault="001572C2" w:rsidP="00AC1B1C">
      <w:pPr>
        <w:pStyle w:val="Heading3-AR"/>
      </w:pPr>
    </w:p>
    <w:p w14:paraId="3AE979B1" w14:textId="77777777" w:rsidR="001572C2" w:rsidRDefault="001572C2" w:rsidP="00AC1B1C">
      <w:pPr>
        <w:pStyle w:val="Heading3-AR"/>
      </w:pPr>
    </w:p>
    <w:p w14:paraId="29EE60C1" w14:textId="77777777" w:rsidR="001572C2" w:rsidRDefault="001572C2" w:rsidP="00AC1B1C">
      <w:pPr>
        <w:pStyle w:val="Heading3-AR"/>
      </w:pPr>
    </w:p>
    <w:p w14:paraId="3902A3B5" w14:textId="77777777" w:rsidR="001572C2" w:rsidRDefault="001572C2" w:rsidP="00AC1B1C">
      <w:pPr>
        <w:pStyle w:val="Heading3-AR"/>
      </w:pPr>
    </w:p>
    <w:p w14:paraId="354F1731" w14:textId="77777777" w:rsidR="001572C2" w:rsidRDefault="001572C2" w:rsidP="00AC1B1C">
      <w:pPr>
        <w:pStyle w:val="Heading3-AR"/>
      </w:pPr>
    </w:p>
    <w:p w14:paraId="363994BC" w14:textId="77777777" w:rsidR="001572C2" w:rsidRDefault="001572C2" w:rsidP="00AC1B1C">
      <w:pPr>
        <w:pStyle w:val="Heading3-AR"/>
      </w:pPr>
    </w:p>
    <w:p w14:paraId="5B0CC69C" w14:textId="77777777" w:rsidR="00322C58" w:rsidRPr="00C36678" w:rsidRDefault="00322C58" w:rsidP="00AC1B1C">
      <w:pPr>
        <w:pStyle w:val="Heading3-AR"/>
      </w:pPr>
      <w:r w:rsidRPr="00C36678">
        <w:t>Description of how this school manages non-attendance</w:t>
      </w:r>
    </w:p>
    <w:p w14:paraId="0CE382E6" w14:textId="77777777" w:rsidR="009569CF" w:rsidRPr="001572C2" w:rsidRDefault="009569CF" w:rsidP="009569CF">
      <w:pPr>
        <w:pStyle w:val="Body-Text-List-Bullet"/>
        <w:numPr>
          <w:ilvl w:val="0"/>
          <w:numId w:val="0"/>
        </w:numPr>
        <w:jc w:val="both"/>
      </w:pPr>
      <w:commentRangeStart w:id="15"/>
      <w:commentRangeStart w:id="16"/>
      <w:r w:rsidRPr="001572C2">
        <w:t>Queensland</w:t>
      </w:r>
      <w:commentRangeEnd w:id="15"/>
      <w:r w:rsidRPr="001572C2">
        <w:rPr>
          <w:rStyle w:val="CommentReference"/>
          <w:rFonts w:ascii="Calibri" w:eastAsia="Meiryo" w:hAnsi="Calibri" w:cs="Arial"/>
          <w:bCs/>
          <w:color w:val="009999"/>
        </w:rPr>
        <w:commentReference w:id="15"/>
      </w:r>
      <w:commentRangeEnd w:id="16"/>
      <w:r w:rsidR="001572C2">
        <w:rPr>
          <w:rStyle w:val="CommentReference"/>
          <w:rFonts w:ascii="Calibri" w:eastAsia="Meiryo" w:hAnsi="Calibri" w:cs="Arial"/>
          <w:bCs/>
          <w:color w:val="009999"/>
        </w:rPr>
        <w:commentReference w:id="16"/>
      </w:r>
      <w:r w:rsidRPr="001572C2">
        <w:t xml:space="preserve"> state schools manage non-attendance in line with the Queensland Department of Education </w:t>
      </w:r>
      <w:r w:rsidRPr="001572C2">
        <w:rPr>
          <w:rFonts w:cs="Arial"/>
        </w:rPr>
        <w:t xml:space="preserve">procedures: </w:t>
      </w:r>
      <w:hyperlink r:id="rId24" w:history="1">
        <w:r w:rsidRPr="001572C2">
          <w:rPr>
            <w:rStyle w:val="Hyperlink"/>
            <w:rFonts w:cs="Arial"/>
            <w:i/>
          </w:rPr>
          <w:t>Managing Student Absences and Enforcing Enrolment and Attendance at State Schools</w:t>
        </w:r>
      </w:hyperlink>
      <w:r w:rsidRPr="001572C2">
        <w:rPr>
          <w:rFonts w:cs="Arial"/>
        </w:rPr>
        <w:t xml:space="preserve">; and </w:t>
      </w:r>
      <w:hyperlink r:id="rId25" w:history="1">
        <w:r w:rsidRPr="001572C2">
          <w:rPr>
            <w:rStyle w:val="Hyperlink"/>
            <w:rFonts w:cs="Arial"/>
            <w:i/>
          </w:rPr>
          <w:t>Roll Marking in State Schools</w:t>
        </w:r>
      </w:hyperlink>
      <w:r w:rsidRPr="001572C2">
        <w:rPr>
          <w:rFonts w:cs="Arial"/>
          <w:i/>
        </w:rPr>
        <w:t>,</w:t>
      </w:r>
      <w:r w:rsidRPr="001572C2">
        <w:rPr>
          <w:rFonts w:cs="Arial"/>
        </w:rPr>
        <w:t xml:space="preserve"> which outline processes</w:t>
      </w:r>
      <w:r w:rsidRPr="001572C2">
        <w:t xml:space="preserve"> for managing and recording student attendance and absenteeism.</w:t>
      </w:r>
    </w:p>
    <w:p w14:paraId="0F216735" w14:textId="5C9E18CC" w:rsidR="009569CF" w:rsidRPr="001572C2" w:rsidRDefault="009569CF" w:rsidP="009569CF">
      <w:pPr>
        <w:pStyle w:val="Body-Text-List-Bullet"/>
        <w:numPr>
          <w:ilvl w:val="0"/>
          <w:numId w:val="0"/>
        </w:numPr>
        <w:jc w:val="both"/>
      </w:pPr>
      <w:r w:rsidRPr="001572C2">
        <w:t xml:space="preserve">Rolls are electronically marked through </w:t>
      </w:r>
      <w:proofErr w:type="spellStart"/>
      <w:r w:rsidRPr="001572C2">
        <w:t>OneSchool</w:t>
      </w:r>
      <w:proofErr w:type="spellEnd"/>
      <w:r w:rsidRPr="001572C2">
        <w:t xml:space="preserve"> twice a day, at the commencement of the school day and after the second lunch break.  If a student is absent and no reason </w:t>
      </w:r>
      <w:proofErr w:type="gramStart"/>
      <w:r w:rsidRPr="001572C2">
        <w:t>has been provided</w:t>
      </w:r>
      <w:proofErr w:type="gramEnd"/>
      <w:r w:rsidRPr="001572C2">
        <w:t xml:space="preserve">, a text message is sent to the parent/guardian.  If the parent/guardian does not respond, the school’s Community Liaison Officer (CLO) makes contact by the end of the school day for them to provide a reason for the student absence. If parents/guardians have not provided a reason, or if students have unexplained absences for longer periods, the CLO will follow up </w:t>
      </w:r>
      <w:r w:rsidR="007964DD" w:rsidRPr="001572C2">
        <w:t xml:space="preserve">by sending a </w:t>
      </w:r>
      <w:r w:rsidRPr="001572C2">
        <w:t xml:space="preserve">letter home and/or a home visit depending on the family’s situation. At times, other leadership staff and/or Police Liaison Officers will accompany the CLO on these visits. </w:t>
      </w:r>
    </w:p>
    <w:p w14:paraId="0F8111D5" w14:textId="0E8B2A30" w:rsidR="009569CF" w:rsidRPr="001572C2" w:rsidRDefault="009569CF" w:rsidP="009569CF">
      <w:pPr>
        <w:pStyle w:val="Body-Text-List-Bullet"/>
        <w:numPr>
          <w:ilvl w:val="0"/>
          <w:numId w:val="0"/>
        </w:numPr>
        <w:jc w:val="both"/>
      </w:pPr>
      <w:r w:rsidRPr="001572C2">
        <w:t xml:space="preserve">School attendance </w:t>
      </w:r>
      <w:proofErr w:type="gramStart"/>
      <w:r w:rsidRPr="001572C2">
        <w:t xml:space="preserve">is celebrated and acknowledged at </w:t>
      </w:r>
      <w:r w:rsidR="007964DD" w:rsidRPr="001572C2">
        <w:t>our school assembly each week</w:t>
      </w:r>
      <w:proofErr w:type="gramEnd"/>
      <w:r w:rsidR="007964DD" w:rsidRPr="001572C2">
        <w:t xml:space="preserve">. </w:t>
      </w:r>
      <w:r w:rsidRPr="001572C2">
        <w:t>Class winners are deter</w:t>
      </w:r>
      <w:r w:rsidR="007964DD" w:rsidRPr="001572C2">
        <w:t>mined and receive a class prize</w:t>
      </w:r>
      <w:r w:rsidRPr="001572C2">
        <w:t xml:space="preserve"> if they have reached the school target of 95%. </w:t>
      </w:r>
    </w:p>
    <w:p w14:paraId="6595C6FB" w14:textId="668759A8" w:rsidR="009569CF" w:rsidRPr="001572C2" w:rsidRDefault="009569CF" w:rsidP="009569CF">
      <w:pPr>
        <w:pStyle w:val="Body-Text-List-Bullet"/>
        <w:numPr>
          <w:ilvl w:val="0"/>
          <w:numId w:val="0"/>
        </w:numPr>
        <w:jc w:val="both"/>
      </w:pPr>
      <w:r w:rsidRPr="001572C2">
        <w:t xml:space="preserve">Each class’ attendance </w:t>
      </w:r>
      <w:proofErr w:type="gramStart"/>
      <w:r w:rsidRPr="001572C2">
        <w:t>is tracked</w:t>
      </w:r>
      <w:proofErr w:type="gramEnd"/>
      <w:r w:rsidRPr="001572C2">
        <w:t xml:space="preserve"> on data walls in every classroom and a whole school attendance data wall is upd</w:t>
      </w:r>
      <w:r w:rsidR="007964DD" w:rsidRPr="001572C2">
        <w:t xml:space="preserve">ated weekly in the staff room. </w:t>
      </w:r>
      <w:r w:rsidRPr="001572C2">
        <w:t xml:space="preserve">Class celebrations </w:t>
      </w:r>
      <w:proofErr w:type="gramStart"/>
      <w:r w:rsidRPr="001572C2">
        <w:t>are held</w:t>
      </w:r>
      <w:proofErr w:type="gramEnd"/>
      <w:r w:rsidRPr="001572C2">
        <w:t xml:space="preserve"> at the end of each term to celebrate class achievements in attendance. </w:t>
      </w:r>
    </w:p>
    <w:p w14:paraId="36AFF751" w14:textId="1677A2A4" w:rsidR="009569CF" w:rsidRDefault="009569CF" w:rsidP="00695304">
      <w:pPr>
        <w:pStyle w:val="Body-Text-List-Bullet"/>
        <w:numPr>
          <w:ilvl w:val="0"/>
          <w:numId w:val="0"/>
        </w:numPr>
        <w:jc w:val="both"/>
      </w:pPr>
      <w:r w:rsidRPr="001572C2">
        <w:t xml:space="preserve">Each student who receives 100% attendance for the school term receives a gold letter and goes into the draw to win a prize.  Individual students with 100% attendance for the whole school year </w:t>
      </w:r>
      <w:proofErr w:type="gramStart"/>
      <w:r w:rsidRPr="001572C2">
        <w:t>are acknowledged and celebrated at the annual school awards night</w:t>
      </w:r>
      <w:proofErr w:type="gramEnd"/>
      <w:r w:rsidRPr="001572C2">
        <w:t>. Students with 100% for the whole year receive a trophy and go into the draw to win a major prize.</w:t>
      </w:r>
    </w:p>
    <w:p w14:paraId="26FD7C57" w14:textId="77777777" w:rsidR="00322C58" w:rsidRPr="00C36678" w:rsidRDefault="00322C58" w:rsidP="00FC0281">
      <w:pPr>
        <w:pStyle w:val="Body-Text-Smallspace"/>
      </w:pPr>
    </w:p>
    <w:p w14:paraId="6597DE0F" w14:textId="77777777" w:rsidR="00322C58" w:rsidRPr="007964DD" w:rsidRDefault="00322C58" w:rsidP="007964DD">
      <w:pPr>
        <w:rPr>
          <w:b/>
          <w:sz w:val="24"/>
          <w:szCs w:val="24"/>
        </w:rPr>
      </w:pPr>
      <w:r w:rsidRPr="007964DD">
        <w:rPr>
          <w:b/>
          <w:sz w:val="24"/>
          <w:szCs w:val="24"/>
        </w:rPr>
        <w:t>NAPLAN</w:t>
      </w:r>
    </w:p>
    <w:p w14:paraId="0E2ED818" w14:textId="77777777" w:rsidR="00322C58" w:rsidRPr="00C36678" w:rsidRDefault="00322C58" w:rsidP="00695304">
      <w:pPr>
        <w:pStyle w:val="Body-Text"/>
        <w:jc w:val="both"/>
        <w:rPr>
          <w:szCs w:val="19"/>
        </w:rPr>
      </w:pPr>
      <w:r w:rsidRPr="00C36678">
        <w:t xml:space="preserve">Our reading, writing, spelling, grammar and punctuation, and numeracy results for the Years 3, 5, 7 and 9 NAPLAN tests are available via the </w:t>
      </w:r>
      <w:hyperlink r:id="rId26" w:history="1">
        <w:r w:rsidRPr="002A09AB">
          <w:rPr>
            <w:rStyle w:val="Hyperlink"/>
            <w:i/>
          </w:rPr>
          <w:t>My School</w:t>
        </w:r>
      </w:hyperlink>
      <w:r w:rsidRPr="00C36678">
        <w:t xml:space="preserve"> website</w:t>
      </w:r>
      <w:r w:rsidRPr="00C36678">
        <w:rPr>
          <w:szCs w:val="19"/>
        </w:rPr>
        <w:t>.</w:t>
      </w:r>
    </w:p>
    <w:p w14:paraId="3B0349C9" w14:textId="77777777" w:rsidR="00322C58" w:rsidRPr="00C36678" w:rsidRDefault="00322C58" w:rsidP="00B81905">
      <w:pPr>
        <w:pStyle w:val="Heading4-AR"/>
      </w:pPr>
      <w:r w:rsidRPr="00C36678">
        <w:t>How to access our NAPLAN results</w:t>
      </w:r>
    </w:p>
    <w:p w14:paraId="08327B2A" w14:textId="77777777" w:rsidR="00322C58" w:rsidRPr="00C36678" w:rsidRDefault="00322C58"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7" w:history="1">
        <w:r w:rsidRPr="00C36678">
          <w:rPr>
            <w:rStyle w:val="Hyperlink"/>
            <w:rFonts w:cs="Arial"/>
            <w:szCs w:val="19"/>
            <w:lang w:val="en-AU"/>
          </w:rPr>
          <w:t>http://www.myschool.edu.au/</w:t>
        </w:r>
      </w:hyperlink>
      <w:r w:rsidRPr="00C36678">
        <w:rPr>
          <w:rFonts w:cs="Arial"/>
          <w:lang w:val="en-AU"/>
        </w:rPr>
        <w:t>.</w:t>
      </w:r>
    </w:p>
    <w:p w14:paraId="13ABB741" w14:textId="77777777" w:rsidR="00322C58" w:rsidRPr="00C36678" w:rsidRDefault="00322C58"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14:paraId="3DA1E68B" w14:textId="77777777" w:rsidR="00322C58" w:rsidRPr="00C36678" w:rsidRDefault="00322C58" w:rsidP="00AD614C">
      <w:pPr>
        <w:pStyle w:val="Body-Text-Smallspace"/>
      </w:pPr>
    </w:p>
    <w:p w14:paraId="0716499A" w14:textId="77777777" w:rsidR="00322C58" w:rsidRPr="00C36678" w:rsidRDefault="00212A7C" w:rsidP="00C21A9B">
      <w:pPr>
        <w:pStyle w:val="Body-Text"/>
        <w:ind w:firstLine="851"/>
      </w:pPr>
      <w:r w:rsidRPr="00C36678">
        <w:rPr>
          <w:noProof/>
          <w:lang w:eastAsia="zh-TW"/>
        </w:rPr>
        <w:drawing>
          <wp:inline distT="0" distB="0" distL="0" distR="0" wp14:anchorId="39E98F43" wp14:editId="5029DD06">
            <wp:extent cx="4930775" cy="106489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0775" cy="1064895"/>
                    </a:xfrm>
                    <a:prstGeom prst="rect">
                      <a:avLst/>
                    </a:prstGeom>
                    <a:noFill/>
                    <a:ln>
                      <a:noFill/>
                    </a:ln>
                  </pic:spPr>
                </pic:pic>
              </a:graphicData>
            </a:graphic>
          </wp:inline>
        </w:drawing>
      </w:r>
    </w:p>
    <w:p w14:paraId="7D124A05" w14:textId="77777777" w:rsidR="00322C58" w:rsidRPr="00C36678" w:rsidRDefault="00322C58" w:rsidP="00C21A9B">
      <w:pPr>
        <w:pStyle w:val="Body-Text-Smallspace"/>
      </w:pPr>
    </w:p>
    <w:p w14:paraId="41AEA10B" w14:textId="77777777" w:rsidR="00322C58" w:rsidRPr="00C36678" w:rsidRDefault="00322C58"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14:paraId="63650D51" w14:textId="77777777" w:rsidR="00322C58" w:rsidRPr="00C36678" w:rsidRDefault="00322C58" w:rsidP="00071129">
      <w:pPr>
        <w:pStyle w:val="Body-Text-Smallspace"/>
      </w:pPr>
    </w:p>
    <w:p w14:paraId="36BCD2F7" w14:textId="77777777" w:rsidR="00322C58" w:rsidRPr="00C36678" w:rsidRDefault="00212A7C" w:rsidP="00C21A9B">
      <w:pPr>
        <w:pStyle w:val="Body-Text"/>
        <w:ind w:firstLine="851"/>
      </w:pPr>
      <w:r w:rsidRPr="00C36678">
        <w:rPr>
          <w:noProof/>
          <w:lang w:eastAsia="zh-TW"/>
        </w:rPr>
        <w:drawing>
          <wp:inline distT="0" distB="0" distL="0" distR="0" wp14:anchorId="7111074B" wp14:editId="3551B977">
            <wp:extent cx="1284605" cy="37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4605" cy="375920"/>
                    </a:xfrm>
                    <a:prstGeom prst="rect">
                      <a:avLst/>
                    </a:prstGeom>
                    <a:noFill/>
                    <a:ln>
                      <a:noFill/>
                    </a:ln>
                  </pic:spPr>
                </pic:pic>
              </a:graphicData>
            </a:graphic>
          </wp:inline>
        </w:drawing>
      </w:r>
    </w:p>
    <w:p w14:paraId="04F60ED9" w14:textId="77777777" w:rsidR="00322C58" w:rsidRPr="00C36678" w:rsidRDefault="00322C58"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14:paraId="6EA44863" w14:textId="77777777" w:rsidR="00322C58" w:rsidRPr="00C36678" w:rsidRDefault="00322C58" w:rsidP="00071129">
      <w:pPr>
        <w:pStyle w:val="Body-Text-Smallspace"/>
      </w:pPr>
    </w:p>
    <w:p w14:paraId="2F79E897" w14:textId="77777777" w:rsidR="00322C58" w:rsidRPr="00C36678" w:rsidRDefault="00212A7C" w:rsidP="00C21A9B">
      <w:pPr>
        <w:pStyle w:val="Body-Text"/>
        <w:ind w:firstLine="851"/>
      </w:pPr>
      <w:r w:rsidRPr="00C36678">
        <w:rPr>
          <w:noProof/>
          <w:lang w:eastAsia="zh-TW"/>
        </w:rPr>
        <w:drawing>
          <wp:inline distT="0" distB="0" distL="0" distR="0" wp14:anchorId="1B44CF64" wp14:editId="39D4FBE8">
            <wp:extent cx="4982845" cy="225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t="12581" b="10413"/>
                    <a:stretch>
                      <a:fillRect/>
                    </a:stretch>
                  </pic:blipFill>
                  <pic:spPr bwMode="auto">
                    <a:xfrm>
                      <a:off x="0" y="0"/>
                      <a:ext cx="4982845" cy="225425"/>
                    </a:xfrm>
                    <a:prstGeom prst="rect">
                      <a:avLst/>
                    </a:prstGeom>
                    <a:noFill/>
                    <a:ln>
                      <a:noFill/>
                    </a:ln>
                  </pic:spPr>
                </pic:pic>
              </a:graphicData>
            </a:graphic>
          </wp:inline>
        </w:drawing>
      </w:r>
    </w:p>
    <w:p w14:paraId="72DCAE9C" w14:textId="77777777" w:rsidR="00322C58" w:rsidRPr="00C36678" w:rsidRDefault="00322C58" w:rsidP="00B64DF9">
      <w:pPr>
        <w:pStyle w:val="Body-Text-Note"/>
      </w:pPr>
      <w:r w:rsidRPr="00C36678">
        <w:t>Notes:</w:t>
      </w:r>
    </w:p>
    <w:p w14:paraId="17239B00" w14:textId="77777777" w:rsidR="00322C58" w:rsidRPr="00C36678" w:rsidRDefault="00322C58" w:rsidP="00B64DF9">
      <w:pPr>
        <w:pStyle w:val="Body-Text-Note"/>
        <w:ind w:left="284" w:hanging="284"/>
      </w:pPr>
      <w:r w:rsidRPr="00C36678">
        <w:rPr>
          <w:bCs w:val="0"/>
        </w:rPr>
        <w:t>1.</w:t>
      </w:r>
      <w:r w:rsidRPr="00C36678">
        <w:tab/>
        <w:t>If you are unable to access the internet, please contact the school for a hard copy of the school’s NAPLAN results.</w:t>
      </w:r>
    </w:p>
    <w:p w14:paraId="4BFDFA15" w14:textId="77777777" w:rsidR="00322C58" w:rsidRPr="00C36678" w:rsidRDefault="00322C58" w:rsidP="00B64DF9">
      <w:pPr>
        <w:pStyle w:val="Body-Text-Note"/>
        <w:ind w:left="284" w:hanging="284"/>
      </w:pPr>
      <w:r w:rsidRPr="00C36678">
        <w:t>2.</w:t>
      </w:r>
      <w:r w:rsidRPr="00C36678">
        <w:tab/>
        <w:t>The National Assessment Program – Literacy and Numeracy (</w:t>
      </w:r>
      <w:hyperlink r:id="rId29" w:history="1">
        <w:r w:rsidRPr="002A09AB">
          <w:rPr>
            <w:rStyle w:val="Hyperlink"/>
            <w:sz w:val="18"/>
          </w:rPr>
          <w:t>NAPLAN</w:t>
        </w:r>
      </w:hyperlink>
      <w:r w:rsidRPr="00C36678">
        <w:t>) is an annual assessment for students in Years 3, 5, 7 and 9.</w:t>
      </w:r>
      <w:bookmarkStart w:id="17" w:name="_GoBack"/>
      <w:bookmarkEnd w:id="17"/>
    </w:p>
    <w:sectPr w:rsidR="00322C58" w:rsidRPr="00C36678" w:rsidSect="00E16CF1">
      <w:headerReference w:type="even" r:id="rId30"/>
      <w:headerReference w:type="default" r:id="rId31"/>
      <w:headerReference w:type="first" r:id="rId32"/>
      <w:pgSz w:w="11906" w:h="16838"/>
      <w:pgMar w:top="1134" w:right="1134" w:bottom="1134" w:left="1134" w:header="567" w:footer="567"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HLEY, Rachel" w:date="2019-06-11T12:01:00Z" w:initials="AR">
    <w:p w14:paraId="431C292F" w14:textId="3193EC83" w:rsidR="005B653F" w:rsidRDefault="005B653F">
      <w:pPr>
        <w:pStyle w:val="CommentText"/>
      </w:pPr>
      <w:r>
        <w:rPr>
          <w:rStyle w:val="CommentReference"/>
        </w:rPr>
        <w:annotationRef/>
      </w:r>
      <w:r>
        <w:t>Reviewed and Edited.</w:t>
      </w:r>
    </w:p>
  </w:comment>
  <w:comment w:id="1" w:author="GARRONE, Julie" w:date="2019-06-07T10:50:00Z" w:initials="GJ">
    <w:p w14:paraId="7889A01B" w14:textId="77777777" w:rsidR="005B653F" w:rsidRDefault="005B653F">
      <w:pPr>
        <w:pStyle w:val="CommentText"/>
      </w:pPr>
      <w:r>
        <w:rPr>
          <w:rStyle w:val="CommentReference"/>
        </w:rPr>
        <w:annotationRef/>
      </w:r>
      <w:r>
        <w:t>This section provided by Heather</w:t>
      </w:r>
    </w:p>
  </w:comment>
  <w:comment w:id="2" w:author="ASHLEY, Rachel" w:date="2019-06-11T12:01:00Z" w:initials="AR">
    <w:p w14:paraId="4DA5ED07" w14:textId="4B2A11A6" w:rsidR="005B653F" w:rsidRDefault="005B653F">
      <w:pPr>
        <w:pStyle w:val="CommentText"/>
      </w:pPr>
      <w:r>
        <w:rPr>
          <w:rStyle w:val="CommentReference"/>
        </w:rPr>
        <w:annotationRef/>
      </w:r>
      <w:proofErr w:type="gramStart"/>
      <w:r>
        <w:t>checked</w:t>
      </w:r>
      <w:proofErr w:type="gramEnd"/>
    </w:p>
  </w:comment>
  <w:comment w:id="3" w:author="GARRONE, Julie" w:date="2019-06-07T10:50:00Z" w:initials="GJ">
    <w:p w14:paraId="52D03048" w14:textId="24235D2A" w:rsidR="005B653F" w:rsidRDefault="005B653F">
      <w:pPr>
        <w:pStyle w:val="CommentText"/>
      </w:pPr>
      <w:r>
        <w:rPr>
          <w:rStyle w:val="CommentReference"/>
        </w:rPr>
        <w:annotationRef/>
      </w:r>
      <w:r>
        <w:t>This section provided by Cilla</w:t>
      </w:r>
    </w:p>
    <w:p w14:paraId="7BB9ED0B" w14:textId="49122041" w:rsidR="005B653F" w:rsidRDefault="005B653F">
      <w:pPr>
        <w:pStyle w:val="CommentText"/>
      </w:pPr>
      <w:r>
        <w:t>PLEASE SEE NOTE ABOUT CHAPLIN</w:t>
      </w:r>
    </w:p>
  </w:comment>
  <w:comment w:id="4" w:author="ASHLEY, Rachel" w:date="2019-06-11T12:00:00Z" w:initials="AR">
    <w:p w14:paraId="5EBB3A74" w14:textId="0F252A75" w:rsidR="005B653F" w:rsidRDefault="005B653F">
      <w:pPr>
        <w:pStyle w:val="CommentText"/>
      </w:pPr>
      <w:r>
        <w:rPr>
          <w:rStyle w:val="CommentReference"/>
        </w:rPr>
        <w:annotationRef/>
      </w:r>
      <w:r>
        <w:t>Edited. Need to check for any further info for Chaplain.</w:t>
      </w:r>
    </w:p>
  </w:comment>
  <w:comment w:id="5" w:author="GARRONE, Julie" w:date="2019-06-07T13:20:00Z" w:initials="GJ">
    <w:p w14:paraId="2A4B7C19" w14:textId="7CD2FFAE" w:rsidR="005B653F" w:rsidRDefault="005B653F">
      <w:pPr>
        <w:pStyle w:val="CommentText"/>
      </w:pPr>
      <w:r>
        <w:rPr>
          <w:rStyle w:val="CommentReference"/>
        </w:rPr>
        <w:annotationRef/>
      </w:r>
      <w:r>
        <w:t>This section provided by Rebecca and Colleen</w:t>
      </w:r>
    </w:p>
  </w:comment>
  <w:comment w:id="6" w:author="ASHLEY, Rachel" w:date="2019-06-11T12:50:00Z" w:initials="AR">
    <w:p w14:paraId="031F90CE" w14:textId="09B5A795" w:rsidR="005B653F" w:rsidRDefault="005B653F">
      <w:pPr>
        <w:pStyle w:val="CommentText"/>
      </w:pPr>
      <w:r>
        <w:rPr>
          <w:rStyle w:val="CommentReference"/>
        </w:rPr>
        <w:annotationRef/>
      </w:r>
      <w:proofErr w:type="spellStart"/>
      <w:r>
        <w:t>Editied</w:t>
      </w:r>
      <w:proofErr w:type="spellEnd"/>
      <w:r>
        <w:t xml:space="preserve"> </w:t>
      </w:r>
    </w:p>
  </w:comment>
  <w:comment w:id="7" w:author="GARRONE, Julie" w:date="2019-06-07T13:21:00Z" w:initials="GJ">
    <w:p w14:paraId="603C979B" w14:textId="1E21E48C" w:rsidR="005B653F" w:rsidRDefault="005B653F">
      <w:pPr>
        <w:pStyle w:val="CommentText"/>
      </w:pPr>
      <w:r>
        <w:rPr>
          <w:rStyle w:val="CommentReference"/>
        </w:rPr>
        <w:annotationRef/>
      </w:r>
      <w:r>
        <w:t>This Section provided by Rebecca and Colleen</w:t>
      </w:r>
    </w:p>
  </w:comment>
  <w:comment w:id="8" w:author="ASHLEY, Rachel" w:date="2019-06-11T12:29:00Z" w:initials="AR">
    <w:p w14:paraId="279F0B1D" w14:textId="78911208" w:rsidR="005B653F" w:rsidRDefault="005B653F">
      <w:pPr>
        <w:pStyle w:val="CommentText"/>
      </w:pPr>
      <w:r>
        <w:rPr>
          <w:rStyle w:val="CommentReference"/>
        </w:rPr>
        <w:annotationRef/>
      </w:r>
      <w:r>
        <w:t>Edited</w:t>
      </w:r>
    </w:p>
  </w:comment>
  <w:comment w:id="9" w:author="GARRONE, Julie" w:date="2019-06-07T10:49:00Z" w:initials="GJ">
    <w:p w14:paraId="7EAFE5FE" w14:textId="77777777" w:rsidR="005B653F" w:rsidRDefault="005B653F">
      <w:pPr>
        <w:pStyle w:val="CommentText"/>
      </w:pPr>
      <w:r>
        <w:rPr>
          <w:rStyle w:val="CommentReference"/>
        </w:rPr>
        <w:annotationRef/>
      </w:r>
      <w:r>
        <w:t>This section by Julie</w:t>
      </w:r>
    </w:p>
  </w:comment>
  <w:comment w:id="10" w:author="ASHLEY, Rachel" w:date="2019-06-11T12:50:00Z" w:initials="AR">
    <w:p w14:paraId="6064B3B3" w14:textId="6963BC72" w:rsidR="005B653F" w:rsidRDefault="005B653F">
      <w:pPr>
        <w:pStyle w:val="CommentText"/>
      </w:pPr>
      <w:r>
        <w:rPr>
          <w:rStyle w:val="CommentReference"/>
        </w:rPr>
        <w:annotationRef/>
      </w:r>
      <w:r>
        <w:t xml:space="preserve">Edited </w:t>
      </w:r>
    </w:p>
  </w:comment>
  <w:comment w:id="11" w:author="GARRONE, Julie" w:date="2019-06-07T13:18:00Z" w:initials="GJ">
    <w:p w14:paraId="28226191" w14:textId="195EC1F9" w:rsidR="005B653F" w:rsidRDefault="005B653F">
      <w:pPr>
        <w:pStyle w:val="CommentText"/>
      </w:pPr>
      <w:r>
        <w:rPr>
          <w:rStyle w:val="CommentReference"/>
        </w:rPr>
        <w:annotationRef/>
      </w:r>
      <w:r>
        <w:t>To be checked if correct</w:t>
      </w:r>
    </w:p>
  </w:comment>
  <w:comment w:id="12" w:author="ASHLEY, Rachel" w:date="2019-06-11T12:56:00Z" w:initials="AR">
    <w:p w14:paraId="476330D1" w14:textId="229DA9B9" w:rsidR="005B653F" w:rsidRDefault="005B653F">
      <w:pPr>
        <w:pStyle w:val="CommentText"/>
      </w:pPr>
      <w:r>
        <w:rPr>
          <w:rStyle w:val="CommentReference"/>
        </w:rPr>
        <w:annotationRef/>
      </w:r>
      <w:r>
        <w:t xml:space="preserve">Do we add TA’s here or just teachers and leaders? What was Marie </w:t>
      </w:r>
      <w:proofErr w:type="spellStart"/>
      <w:r>
        <w:t>Janse’s</w:t>
      </w:r>
      <w:proofErr w:type="spellEnd"/>
      <w:r>
        <w:t xml:space="preserve"> Qualification? I added the teaching staff from excel doc, but please check.</w:t>
      </w:r>
    </w:p>
  </w:comment>
  <w:comment w:id="13" w:author="GARRONE, Julie" w:date="2019-06-07T10:51:00Z" w:initials="GJ">
    <w:p w14:paraId="2F143152" w14:textId="15AEB5AD" w:rsidR="005B653F" w:rsidRDefault="005B653F">
      <w:pPr>
        <w:pStyle w:val="CommentText"/>
      </w:pPr>
      <w:r>
        <w:rPr>
          <w:rStyle w:val="CommentReference"/>
        </w:rPr>
        <w:annotationRef/>
      </w:r>
      <w:r>
        <w:t>This section provided by Lisa</w:t>
      </w:r>
    </w:p>
  </w:comment>
  <w:comment w:id="14" w:author="ASHLEY, Rachel" w:date="2019-06-11T12:45:00Z" w:initials="AR">
    <w:p w14:paraId="5850A867" w14:textId="63DFDF83" w:rsidR="005B653F" w:rsidRDefault="005B653F">
      <w:pPr>
        <w:pStyle w:val="CommentText"/>
      </w:pPr>
      <w:r>
        <w:rPr>
          <w:rStyle w:val="CommentReference"/>
        </w:rPr>
        <w:annotationRef/>
      </w:r>
      <w:r>
        <w:t>Edited</w:t>
      </w:r>
    </w:p>
  </w:comment>
  <w:comment w:id="15" w:author="GARRONE, Julie" w:date="2019-06-07T13:17:00Z" w:initials="GJ">
    <w:p w14:paraId="02E74EDE" w14:textId="41281201" w:rsidR="005B653F" w:rsidRDefault="005B653F">
      <w:pPr>
        <w:pStyle w:val="CommentText"/>
      </w:pPr>
      <w:r>
        <w:rPr>
          <w:rStyle w:val="CommentReference"/>
        </w:rPr>
        <w:annotationRef/>
      </w:r>
      <w:r>
        <w:t>Provided by Rebecca and Coleen</w:t>
      </w:r>
    </w:p>
  </w:comment>
  <w:comment w:id="16" w:author="ASHLEY, Rachel" w:date="2019-06-11T12:58:00Z" w:initials="AR">
    <w:p w14:paraId="3E89B394" w14:textId="6BA79121" w:rsidR="005B653F" w:rsidRDefault="005B653F">
      <w:pPr>
        <w:pStyle w:val="CommentText"/>
      </w:pPr>
      <w:r>
        <w:rPr>
          <w:rStyle w:val="CommentReference"/>
        </w:rPr>
        <w:annotationRef/>
      </w:r>
      <w:r>
        <w:t xml:space="preserve">Edited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C292F" w15:done="0"/>
  <w15:commentEx w15:paraId="7889A01B" w15:done="0"/>
  <w15:commentEx w15:paraId="4DA5ED07" w15:paraIdParent="7889A01B" w15:done="0"/>
  <w15:commentEx w15:paraId="7BB9ED0B" w15:done="0"/>
  <w15:commentEx w15:paraId="5EBB3A74" w15:paraIdParent="7BB9ED0B" w15:done="0"/>
  <w15:commentEx w15:paraId="2A4B7C19" w15:done="0"/>
  <w15:commentEx w15:paraId="031F90CE" w15:paraIdParent="2A4B7C19" w15:done="0"/>
  <w15:commentEx w15:paraId="603C979B" w15:done="0"/>
  <w15:commentEx w15:paraId="279F0B1D" w15:paraIdParent="603C979B" w15:done="0"/>
  <w15:commentEx w15:paraId="7EAFE5FE" w15:done="0"/>
  <w15:commentEx w15:paraId="6064B3B3" w15:paraIdParent="7EAFE5FE" w15:done="0"/>
  <w15:commentEx w15:paraId="28226191" w15:done="0"/>
  <w15:commentEx w15:paraId="476330D1" w15:paraIdParent="28226191" w15:done="0"/>
  <w15:commentEx w15:paraId="2F143152" w15:done="0"/>
  <w15:commentEx w15:paraId="5850A867" w15:paraIdParent="2F143152" w15:done="0"/>
  <w15:commentEx w15:paraId="02E74EDE" w15:done="0"/>
  <w15:commentEx w15:paraId="3E89B394" w15:paraIdParent="02E74E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B35B" w14:textId="77777777" w:rsidR="00100DE6" w:rsidRDefault="00100DE6" w:rsidP="00DF75DD">
      <w:r>
        <w:separator/>
      </w:r>
    </w:p>
  </w:endnote>
  <w:endnote w:type="continuationSeparator" w:id="0">
    <w:p w14:paraId="119468F8" w14:textId="77777777" w:rsidR="00100DE6" w:rsidRDefault="00100DE6"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altName w:val="MS Gothic"/>
    <w:charset w:val="80"/>
    <w:family w:val="swiss"/>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2796" w14:textId="77777777" w:rsidR="005B653F" w:rsidRDefault="005B653F" w:rsidP="0063618A">
    <w:pPr>
      <w:pStyle w:val="Footer"/>
      <w:pBdr>
        <w:top w:val="single" w:sz="12" w:space="6" w:color="003D69"/>
      </w:pBdr>
      <w:ind w:firstLine="8505"/>
    </w:pPr>
    <w:r>
      <w:rPr>
        <w:noProof/>
        <w:lang w:eastAsia="zh-TW"/>
      </w:rPr>
      <w:drawing>
        <wp:inline distT="0" distB="0" distL="0" distR="0" wp14:anchorId="415C306E" wp14:editId="08BAC654">
          <wp:extent cx="1649095" cy="538480"/>
          <wp:effectExtent l="0" t="0" r="0" b="0"/>
          <wp:docPr id="9" name="Picture 9"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84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5C8C" w14:textId="77E9F781" w:rsidR="005B653F" w:rsidRDefault="005B653F"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B85101">
      <w:rPr>
        <w:b/>
        <w:noProof/>
        <w:color w:val="003D69"/>
        <w:sz w:val="21"/>
        <w:szCs w:val="21"/>
        <w:u w:val="single"/>
      </w:rPr>
      <w:t>12</w:t>
    </w:r>
    <w:r w:rsidRPr="0063618A">
      <w:rPr>
        <w:b/>
        <w:noProof/>
        <w:color w:val="003D69"/>
        <w:sz w:val="21"/>
        <w:szCs w:val="21"/>
        <w:u w:val="single"/>
      </w:rPr>
      <w:fldChar w:fldCharType="end"/>
    </w:r>
  </w:p>
  <w:p w14:paraId="5FFB1EE7" w14:textId="77777777" w:rsidR="005B653F" w:rsidRDefault="005B653F" w:rsidP="00214F8D">
    <w:pPr>
      <w:pStyle w:val="Footer"/>
      <w:rPr>
        <w:noProof/>
      </w:rPr>
    </w:pPr>
    <w:r w:rsidRPr="00560134">
      <w:rPr>
        <w:noProof/>
      </w:rPr>
      <w:t>Innisfail State School</w:t>
    </w:r>
  </w:p>
  <w:p w14:paraId="160C3B49" w14:textId="07A695A5" w:rsidR="005B653F" w:rsidRPr="00214F8D" w:rsidRDefault="005B653F" w:rsidP="00214F8D">
    <w:pPr>
      <w:pStyle w:val="Footer"/>
    </w:pPr>
    <w:r>
      <w:rPr>
        <w:noProof/>
      </w:rPr>
      <w:fldChar w:fldCharType="begin"/>
    </w:r>
    <w:r>
      <w:rPr>
        <w:noProof/>
      </w:rPr>
      <w:instrText xml:space="preserve"> FILENAME \p \* MERGEFORMAT </w:instrText>
    </w:r>
    <w:r>
      <w:rPr>
        <w:noProof/>
      </w:rPr>
      <w:fldChar w:fldCharType="separate"/>
    </w:r>
    <w:r>
      <w:rPr>
        <w:noProof/>
      </w:rPr>
      <w:t>G:\Coredata\Admin\00 R &amp; E\A Review\A01 School Annual Report\2019\Innisfail State School Annual Report 2018.docx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948A" w14:textId="77777777" w:rsidR="00100DE6" w:rsidRDefault="00100DE6" w:rsidP="00DF75DD">
      <w:r>
        <w:separator/>
      </w:r>
    </w:p>
  </w:footnote>
  <w:footnote w:type="continuationSeparator" w:id="0">
    <w:p w14:paraId="38912A3D" w14:textId="77777777" w:rsidR="00100DE6" w:rsidRDefault="00100DE6"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0ABB" w14:textId="77777777" w:rsidR="005B653F" w:rsidRDefault="005B653F"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B6DA" w14:textId="77777777" w:rsidR="005B653F" w:rsidRDefault="005B653F"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6A39" w14:textId="77777777" w:rsidR="005B653F" w:rsidRDefault="005B653F"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B4E01"/>
    <w:multiLevelType w:val="hybridMultilevel"/>
    <w:tmpl w:val="A3CEA8FA"/>
    <w:lvl w:ilvl="0" w:tplc="8E143368">
      <w:start w:val="4"/>
      <w:numFmt w:val="bullet"/>
      <w:lvlText w:val="-"/>
      <w:lvlJc w:val="left"/>
      <w:pPr>
        <w:ind w:left="720" w:hanging="360"/>
      </w:pPr>
      <w:rPr>
        <w:rFonts w:ascii="Arial" w:eastAsia="Meiry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C13A8"/>
    <w:multiLevelType w:val="hybridMultilevel"/>
    <w:tmpl w:val="A122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E1B19"/>
    <w:multiLevelType w:val="hybridMultilevel"/>
    <w:tmpl w:val="97BA4A2A"/>
    <w:lvl w:ilvl="0" w:tplc="9252FF4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845B5B"/>
    <w:multiLevelType w:val="hybridMultilevel"/>
    <w:tmpl w:val="D836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4F2FA3"/>
    <w:multiLevelType w:val="hybridMultilevel"/>
    <w:tmpl w:val="44D64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0"/>
    <w:lvlOverride w:ilvl="0">
      <w:startOverride w:val="1"/>
    </w:lvlOverride>
  </w:num>
  <w:num w:numId="6">
    <w:abstractNumId w:val="4"/>
  </w:num>
  <w:num w:numId="7">
    <w:abstractNumId w:val="7"/>
  </w:num>
  <w:num w:numId="8">
    <w:abstractNumId w:val="9"/>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3"/>
  </w:num>
  <w:num w:numId="14">
    <w:abstractNumId w:val="6"/>
  </w:num>
  <w:num w:numId="15">
    <w:abstractNumId w:val="8"/>
  </w:num>
  <w:num w:numId="16">
    <w:abstractNumId w:val="5"/>
  </w:num>
  <w:num w:numId="17">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Rachel">
    <w15:presenceInfo w15:providerId="AD" w15:userId="S-1-5-21-1027050117-121514058-1707179805-684629"/>
  </w15:person>
  <w15:person w15:author="GARRONE, Julie">
    <w15:presenceInfo w15:providerId="None" w15:userId="GARRONE,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7C"/>
    <w:rsid w:val="000009DC"/>
    <w:rsid w:val="000021A0"/>
    <w:rsid w:val="00002311"/>
    <w:rsid w:val="00007D0B"/>
    <w:rsid w:val="00011D7E"/>
    <w:rsid w:val="00011F98"/>
    <w:rsid w:val="000129D4"/>
    <w:rsid w:val="00016FE6"/>
    <w:rsid w:val="00017B66"/>
    <w:rsid w:val="000206B7"/>
    <w:rsid w:val="000210BD"/>
    <w:rsid w:val="000219FC"/>
    <w:rsid w:val="00026640"/>
    <w:rsid w:val="000351F9"/>
    <w:rsid w:val="0003546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DE0"/>
    <w:rsid w:val="00087491"/>
    <w:rsid w:val="00092426"/>
    <w:rsid w:val="00094A1E"/>
    <w:rsid w:val="00094B1F"/>
    <w:rsid w:val="00097E0F"/>
    <w:rsid w:val="000A22BF"/>
    <w:rsid w:val="000A3E11"/>
    <w:rsid w:val="000A4E48"/>
    <w:rsid w:val="000A6C71"/>
    <w:rsid w:val="000A73B9"/>
    <w:rsid w:val="000B2AB6"/>
    <w:rsid w:val="000B399F"/>
    <w:rsid w:val="000B5566"/>
    <w:rsid w:val="000C11AB"/>
    <w:rsid w:val="000C1AF2"/>
    <w:rsid w:val="000C3B7B"/>
    <w:rsid w:val="000C49A0"/>
    <w:rsid w:val="000C4B13"/>
    <w:rsid w:val="000C4E1F"/>
    <w:rsid w:val="000D0E0F"/>
    <w:rsid w:val="000D3881"/>
    <w:rsid w:val="000D420B"/>
    <w:rsid w:val="000D6EEB"/>
    <w:rsid w:val="000D7B05"/>
    <w:rsid w:val="000E206D"/>
    <w:rsid w:val="000E48AD"/>
    <w:rsid w:val="000E4E11"/>
    <w:rsid w:val="000E5C10"/>
    <w:rsid w:val="000E6586"/>
    <w:rsid w:val="000E65D0"/>
    <w:rsid w:val="000E66B4"/>
    <w:rsid w:val="000F71BB"/>
    <w:rsid w:val="000F7A58"/>
    <w:rsid w:val="00100BF9"/>
    <w:rsid w:val="00100DE6"/>
    <w:rsid w:val="00101E93"/>
    <w:rsid w:val="00104498"/>
    <w:rsid w:val="00105284"/>
    <w:rsid w:val="00106D22"/>
    <w:rsid w:val="001071D4"/>
    <w:rsid w:val="0010764B"/>
    <w:rsid w:val="001103EE"/>
    <w:rsid w:val="001171CB"/>
    <w:rsid w:val="00121746"/>
    <w:rsid w:val="00121E5B"/>
    <w:rsid w:val="00122B25"/>
    <w:rsid w:val="00137F26"/>
    <w:rsid w:val="0014133B"/>
    <w:rsid w:val="0014432F"/>
    <w:rsid w:val="00144A92"/>
    <w:rsid w:val="00146C75"/>
    <w:rsid w:val="00147F16"/>
    <w:rsid w:val="00150E59"/>
    <w:rsid w:val="001572C2"/>
    <w:rsid w:val="00157BC2"/>
    <w:rsid w:val="00162A9B"/>
    <w:rsid w:val="00163C6E"/>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0FBE"/>
    <w:rsid w:val="001C209E"/>
    <w:rsid w:val="001C4A1F"/>
    <w:rsid w:val="001C5019"/>
    <w:rsid w:val="001C5EC7"/>
    <w:rsid w:val="001C6423"/>
    <w:rsid w:val="001D484D"/>
    <w:rsid w:val="001D52BA"/>
    <w:rsid w:val="001D58CC"/>
    <w:rsid w:val="001D6593"/>
    <w:rsid w:val="001E1025"/>
    <w:rsid w:val="001E27EE"/>
    <w:rsid w:val="001E432E"/>
    <w:rsid w:val="001E604E"/>
    <w:rsid w:val="001E69BD"/>
    <w:rsid w:val="001F0A6C"/>
    <w:rsid w:val="001F2FA3"/>
    <w:rsid w:val="001F464B"/>
    <w:rsid w:val="00200AD3"/>
    <w:rsid w:val="00201117"/>
    <w:rsid w:val="00206182"/>
    <w:rsid w:val="00206D02"/>
    <w:rsid w:val="00207144"/>
    <w:rsid w:val="0021034E"/>
    <w:rsid w:val="00212A7C"/>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37706"/>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64F4"/>
    <w:rsid w:val="002C7570"/>
    <w:rsid w:val="002D1AC1"/>
    <w:rsid w:val="002D1CAE"/>
    <w:rsid w:val="002D6035"/>
    <w:rsid w:val="002E1171"/>
    <w:rsid w:val="002E2DF2"/>
    <w:rsid w:val="002E68FA"/>
    <w:rsid w:val="0030463A"/>
    <w:rsid w:val="00304926"/>
    <w:rsid w:val="00306F81"/>
    <w:rsid w:val="0031105E"/>
    <w:rsid w:val="0031267B"/>
    <w:rsid w:val="00313FFE"/>
    <w:rsid w:val="00315E24"/>
    <w:rsid w:val="003169A9"/>
    <w:rsid w:val="00317993"/>
    <w:rsid w:val="00322C58"/>
    <w:rsid w:val="00323411"/>
    <w:rsid w:val="0032696D"/>
    <w:rsid w:val="00326D25"/>
    <w:rsid w:val="003301E5"/>
    <w:rsid w:val="00331A79"/>
    <w:rsid w:val="00332B38"/>
    <w:rsid w:val="00333A4F"/>
    <w:rsid w:val="00334174"/>
    <w:rsid w:val="0033601A"/>
    <w:rsid w:val="003404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B48"/>
    <w:rsid w:val="00394C86"/>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E5714"/>
    <w:rsid w:val="003F0A3F"/>
    <w:rsid w:val="003F26A8"/>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5B"/>
    <w:rsid w:val="004E1953"/>
    <w:rsid w:val="004E234A"/>
    <w:rsid w:val="004E2DD8"/>
    <w:rsid w:val="004E3E72"/>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38"/>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1789"/>
    <w:rsid w:val="005549E0"/>
    <w:rsid w:val="00556401"/>
    <w:rsid w:val="00557A97"/>
    <w:rsid w:val="005627FE"/>
    <w:rsid w:val="00564CB0"/>
    <w:rsid w:val="00565F35"/>
    <w:rsid w:val="00566B38"/>
    <w:rsid w:val="00575F8C"/>
    <w:rsid w:val="00577F21"/>
    <w:rsid w:val="005821C2"/>
    <w:rsid w:val="00582ECE"/>
    <w:rsid w:val="00586C55"/>
    <w:rsid w:val="0058754C"/>
    <w:rsid w:val="00587A8D"/>
    <w:rsid w:val="00590488"/>
    <w:rsid w:val="00590DA8"/>
    <w:rsid w:val="00591554"/>
    <w:rsid w:val="00593D28"/>
    <w:rsid w:val="00594907"/>
    <w:rsid w:val="00594EFC"/>
    <w:rsid w:val="005A057E"/>
    <w:rsid w:val="005A0B56"/>
    <w:rsid w:val="005A3BE3"/>
    <w:rsid w:val="005A4BF1"/>
    <w:rsid w:val="005B0303"/>
    <w:rsid w:val="005B0426"/>
    <w:rsid w:val="005B2C67"/>
    <w:rsid w:val="005B5506"/>
    <w:rsid w:val="005B653F"/>
    <w:rsid w:val="005B7D86"/>
    <w:rsid w:val="005C04A2"/>
    <w:rsid w:val="005C3B26"/>
    <w:rsid w:val="005C482C"/>
    <w:rsid w:val="005C51C8"/>
    <w:rsid w:val="005C5818"/>
    <w:rsid w:val="005C58D0"/>
    <w:rsid w:val="005C6542"/>
    <w:rsid w:val="005D1849"/>
    <w:rsid w:val="005D2687"/>
    <w:rsid w:val="005D3377"/>
    <w:rsid w:val="005D3AF6"/>
    <w:rsid w:val="005E057C"/>
    <w:rsid w:val="005E427D"/>
    <w:rsid w:val="005E6958"/>
    <w:rsid w:val="005F0F5E"/>
    <w:rsid w:val="005F0F9C"/>
    <w:rsid w:val="005F524A"/>
    <w:rsid w:val="005F784C"/>
    <w:rsid w:val="00601A72"/>
    <w:rsid w:val="006066E7"/>
    <w:rsid w:val="00616331"/>
    <w:rsid w:val="00632585"/>
    <w:rsid w:val="0063618A"/>
    <w:rsid w:val="00643C4B"/>
    <w:rsid w:val="00645958"/>
    <w:rsid w:val="0064607A"/>
    <w:rsid w:val="00647CB9"/>
    <w:rsid w:val="006517A1"/>
    <w:rsid w:val="00652074"/>
    <w:rsid w:val="00652243"/>
    <w:rsid w:val="00652A8A"/>
    <w:rsid w:val="00652F11"/>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27D0"/>
    <w:rsid w:val="00695304"/>
    <w:rsid w:val="006953E2"/>
    <w:rsid w:val="006A0A4B"/>
    <w:rsid w:val="006A1CCE"/>
    <w:rsid w:val="006A62ED"/>
    <w:rsid w:val="006A7F8A"/>
    <w:rsid w:val="006B3F2D"/>
    <w:rsid w:val="006B62CB"/>
    <w:rsid w:val="006C159F"/>
    <w:rsid w:val="006C628E"/>
    <w:rsid w:val="006C6FBA"/>
    <w:rsid w:val="006C75D6"/>
    <w:rsid w:val="006C77EF"/>
    <w:rsid w:val="006C786A"/>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2B73"/>
    <w:rsid w:val="00727085"/>
    <w:rsid w:val="007271A7"/>
    <w:rsid w:val="00734796"/>
    <w:rsid w:val="007360BB"/>
    <w:rsid w:val="00736B35"/>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272A"/>
    <w:rsid w:val="00774A6E"/>
    <w:rsid w:val="007809C2"/>
    <w:rsid w:val="00780C12"/>
    <w:rsid w:val="00781C5D"/>
    <w:rsid w:val="00781F6B"/>
    <w:rsid w:val="00782428"/>
    <w:rsid w:val="00782F5F"/>
    <w:rsid w:val="007832C0"/>
    <w:rsid w:val="00785024"/>
    <w:rsid w:val="007854F2"/>
    <w:rsid w:val="00787B66"/>
    <w:rsid w:val="00790FB5"/>
    <w:rsid w:val="00792B8B"/>
    <w:rsid w:val="00794C20"/>
    <w:rsid w:val="007964DD"/>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F044C"/>
    <w:rsid w:val="007F1AE0"/>
    <w:rsid w:val="007F20A0"/>
    <w:rsid w:val="007F6FBD"/>
    <w:rsid w:val="00803707"/>
    <w:rsid w:val="008048D1"/>
    <w:rsid w:val="00804AAC"/>
    <w:rsid w:val="008050F9"/>
    <w:rsid w:val="008061A8"/>
    <w:rsid w:val="008137BC"/>
    <w:rsid w:val="00815602"/>
    <w:rsid w:val="0082795C"/>
    <w:rsid w:val="00833206"/>
    <w:rsid w:val="00835366"/>
    <w:rsid w:val="008431C9"/>
    <w:rsid w:val="00847DAC"/>
    <w:rsid w:val="008529C0"/>
    <w:rsid w:val="008551AF"/>
    <w:rsid w:val="00857C08"/>
    <w:rsid w:val="00860609"/>
    <w:rsid w:val="00863CBC"/>
    <w:rsid w:val="0086589E"/>
    <w:rsid w:val="0086782C"/>
    <w:rsid w:val="0087196C"/>
    <w:rsid w:val="00872F18"/>
    <w:rsid w:val="00877BC4"/>
    <w:rsid w:val="00884630"/>
    <w:rsid w:val="00884856"/>
    <w:rsid w:val="0088567B"/>
    <w:rsid w:val="0088586B"/>
    <w:rsid w:val="00887D8E"/>
    <w:rsid w:val="008A1FCB"/>
    <w:rsid w:val="008A20E0"/>
    <w:rsid w:val="008A2DD7"/>
    <w:rsid w:val="008A3DA7"/>
    <w:rsid w:val="008B14F8"/>
    <w:rsid w:val="008B5F92"/>
    <w:rsid w:val="008C2414"/>
    <w:rsid w:val="008C2A34"/>
    <w:rsid w:val="008C6257"/>
    <w:rsid w:val="008C6D9A"/>
    <w:rsid w:val="008D1F07"/>
    <w:rsid w:val="008D5A83"/>
    <w:rsid w:val="008E0668"/>
    <w:rsid w:val="008E22B8"/>
    <w:rsid w:val="008E2A94"/>
    <w:rsid w:val="008E4FAB"/>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3DA6"/>
    <w:rsid w:val="0093552F"/>
    <w:rsid w:val="00940244"/>
    <w:rsid w:val="009417E1"/>
    <w:rsid w:val="009432CE"/>
    <w:rsid w:val="00946A13"/>
    <w:rsid w:val="00950854"/>
    <w:rsid w:val="0095256F"/>
    <w:rsid w:val="009537F3"/>
    <w:rsid w:val="009569CF"/>
    <w:rsid w:val="0095759E"/>
    <w:rsid w:val="0096074D"/>
    <w:rsid w:val="00965655"/>
    <w:rsid w:val="00967F48"/>
    <w:rsid w:val="009744CE"/>
    <w:rsid w:val="00985121"/>
    <w:rsid w:val="00985E0D"/>
    <w:rsid w:val="00986665"/>
    <w:rsid w:val="00987C83"/>
    <w:rsid w:val="00993519"/>
    <w:rsid w:val="00995429"/>
    <w:rsid w:val="009A2BCC"/>
    <w:rsid w:val="009A3818"/>
    <w:rsid w:val="009A6C3A"/>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23455"/>
    <w:rsid w:val="00A24331"/>
    <w:rsid w:val="00A2738E"/>
    <w:rsid w:val="00A34026"/>
    <w:rsid w:val="00A40067"/>
    <w:rsid w:val="00A41CA2"/>
    <w:rsid w:val="00A42DA1"/>
    <w:rsid w:val="00A43912"/>
    <w:rsid w:val="00A462DA"/>
    <w:rsid w:val="00A4785E"/>
    <w:rsid w:val="00A607E8"/>
    <w:rsid w:val="00A60D80"/>
    <w:rsid w:val="00A631CF"/>
    <w:rsid w:val="00A6482E"/>
    <w:rsid w:val="00A70001"/>
    <w:rsid w:val="00A70B32"/>
    <w:rsid w:val="00A7250B"/>
    <w:rsid w:val="00A732FC"/>
    <w:rsid w:val="00A73C58"/>
    <w:rsid w:val="00A747F1"/>
    <w:rsid w:val="00A77678"/>
    <w:rsid w:val="00A77F6F"/>
    <w:rsid w:val="00A80E3D"/>
    <w:rsid w:val="00A90CCC"/>
    <w:rsid w:val="00A9163D"/>
    <w:rsid w:val="00A954D3"/>
    <w:rsid w:val="00AA3DBA"/>
    <w:rsid w:val="00AA5E03"/>
    <w:rsid w:val="00AA799A"/>
    <w:rsid w:val="00AA7CD7"/>
    <w:rsid w:val="00AB02BC"/>
    <w:rsid w:val="00AB0A6E"/>
    <w:rsid w:val="00AB71F7"/>
    <w:rsid w:val="00AC0219"/>
    <w:rsid w:val="00AC0D73"/>
    <w:rsid w:val="00AC1B1C"/>
    <w:rsid w:val="00AC2397"/>
    <w:rsid w:val="00AC28D7"/>
    <w:rsid w:val="00AC4EA8"/>
    <w:rsid w:val="00AC5C08"/>
    <w:rsid w:val="00AC7D3F"/>
    <w:rsid w:val="00AD614C"/>
    <w:rsid w:val="00AD70F8"/>
    <w:rsid w:val="00AD71AF"/>
    <w:rsid w:val="00AE025F"/>
    <w:rsid w:val="00AE1BE0"/>
    <w:rsid w:val="00AE6AAF"/>
    <w:rsid w:val="00AE6C76"/>
    <w:rsid w:val="00AE71F1"/>
    <w:rsid w:val="00AF030B"/>
    <w:rsid w:val="00AF0609"/>
    <w:rsid w:val="00AF08AF"/>
    <w:rsid w:val="00AF53FD"/>
    <w:rsid w:val="00B00B47"/>
    <w:rsid w:val="00B0117B"/>
    <w:rsid w:val="00B02BC9"/>
    <w:rsid w:val="00B0386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36DF"/>
    <w:rsid w:val="00B361BB"/>
    <w:rsid w:val="00B36265"/>
    <w:rsid w:val="00B4147E"/>
    <w:rsid w:val="00B425C9"/>
    <w:rsid w:val="00B4736D"/>
    <w:rsid w:val="00B50C15"/>
    <w:rsid w:val="00B51A82"/>
    <w:rsid w:val="00B545B7"/>
    <w:rsid w:val="00B574DB"/>
    <w:rsid w:val="00B604FB"/>
    <w:rsid w:val="00B63505"/>
    <w:rsid w:val="00B63A34"/>
    <w:rsid w:val="00B64149"/>
    <w:rsid w:val="00B64DF9"/>
    <w:rsid w:val="00B749B5"/>
    <w:rsid w:val="00B81905"/>
    <w:rsid w:val="00B85101"/>
    <w:rsid w:val="00B85190"/>
    <w:rsid w:val="00B862D7"/>
    <w:rsid w:val="00B86E6F"/>
    <w:rsid w:val="00B9055E"/>
    <w:rsid w:val="00B95642"/>
    <w:rsid w:val="00B95C3E"/>
    <w:rsid w:val="00B9666E"/>
    <w:rsid w:val="00BA7DDB"/>
    <w:rsid w:val="00BB159F"/>
    <w:rsid w:val="00BB4D35"/>
    <w:rsid w:val="00BB5435"/>
    <w:rsid w:val="00BD08B9"/>
    <w:rsid w:val="00BD5489"/>
    <w:rsid w:val="00BE2C1E"/>
    <w:rsid w:val="00BE36A8"/>
    <w:rsid w:val="00BE5359"/>
    <w:rsid w:val="00BF19D2"/>
    <w:rsid w:val="00BF4476"/>
    <w:rsid w:val="00BF4E00"/>
    <w:rsid w:val="00BF7298"/>
    <w:rsid w:val="00BF79A8"/>
    <w:rsid w:val="00C00CE1"/>
    <w:rsid w:val="00C03325"/>
    <w:rsid w:val="00C03A4E"/>
    <w:rsid w:val="00C172CB"/>
    <w:rsid w:val="00C211B7"/>
    <w:rsid w:val="00C218FD"/>
    <w:rsid w:val="00C21A9B"/>
    <w:rsid w:val="00C2272F"/>
    <w:rsid w:val="00C2355C"/>
    <w:rsid w:val="00C31C50"/>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178D"/>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6261"/>
    <w:rsid w:val="00D06366"/>
    <w:rsid w:val="00D06A8D"/>
    <w:rsid w:val="00D13320"/>
    <w:rsid w:val="00D134C2"/>
    <w:rsid w:val="00D13F8D"/>
    <w:rsid w:val="00D17B7B"/>
    <w:rsid w:val="00D202D9"/>
    <w:rsid w:val="00D27A0A"/>
    <w:rsid w:val="00D27CCD"/>
    <w:rsid w:val="00D303DE"/>
    <w:rsid w:val="00D315C1"/>
    <w:rsid w:val="00D31BC4"/>
    <w:rsid w:val="00D33473"/>
    <w:rsid w:val="00D33E0C"/>
    <w:rsid w:val="00D36643"/>
    <w:rsid w:val="00D40363"/>
    <w:rsid w:val="00D44D24"/>
    <w:rsid w:val="00D457B4"/>
    <w:rsid w:val="00D466C4"/>
    <w:rsid w:val="00D47D75"/>
    <w:rsid w:val="00D502B2"/>
    <w:rsid w:val="00D503D0"/>
    <w:rsid w:val="00D50C1C"/>
    <w:rsid w:val="00D515A9"/>
    <w:rsid w:val="00D522E2"/>
    <w:rsid w:val="00D527A0"/>
    <w:rsid w:val="00D64B67"/>
    <w:rsid w:val="00D7125B"/>
    <w:rsid w:val="00D720AE"/>
    <w:rsid w:val="00D800FB"/>
    <w:rsid w:val="00D830E6"/>
    <w:rsid w:val="00D83473"/>
    <w:rsid w:val="00D90EE8"/>
    <w:rsid w:val="00D91C4D"/>
    <w:rsid w:val="00D94972"/>
    <w:rsid w:val="00DA456D"/>
    <w:rsid w:val="00DA4DA6"/>
    <w:rsid w:val="00DA711B"/>
    <w:rsid w:val="00DA7967"/>
    <w:rsid w:val="00DB056A"/>
    <w:rsid w:val="00DB0580"/>
    <w:rsid w:val="00DB06DE"/>
    <w:rsid w:val="00DB6153"/>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15540"/>
    <w:rsid w:val="00E16CF1"/>
    <w:rsid w:val="00E24AE6"/>
    <w:rsid w:val="00E24D49"/>
    <w:rsid w:val="00E26665"/>
    <w:rsid w:val="00E27ACC"/>
    <w:rsid w:val="00E31B50"/>
    <w:rsid w:val="00E3365C"/>
    <w:rsid w:val="00E35C52"/>
    <w:rsid w:val="00E4000A"/>
    <w:rsid w:val="00E40798"/>
    <w:rsid w:val="00E50BFE"/>
    <w:rsid w:val="00E55F46"/>
    <w:rsid w:val="00E606AB"/>
    <w:rsid w:val="00E60834"/>
    <w:rsid w:val="00E61659"/>
    <w:rsid w:val="00E63B88"/>
    <w:rsid w:val="00E66186"/>
    <w:rsid w:val="00E66FBF"/>
    <w:rsid w:val="00E701DE"/>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906"/>
    <w:rsid w:val="00ED0255"/>
    <w:rsid w:val="00ED0438"/>
    <w:rsid w:val="00ED0765"/>
    <w:rsid w:val="00ED15CA"/>
    <w:rsid w:val="00ED344F"/>
    <w:rsid w:val="00ED3657"/>
    <w:rsid w:val="00ED7509"/>
    <w:rsid w:val="00ED793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67B8"/>
    <w:rsid w:val="00FD7C36"/>
    <w:rsid w:val="00FD7FF4"/>
    <w:rsid w:val="00FE778D"/>
    <w:rsid w:val="00FF0E8B"/>
    <w:rsid w:val="00FF19BB"/>
    <w:rsid w:val="00FF341C"/>
    <w:rsid w:val="00FF3B16"/>
    <w:rsid w:val="00FF4AE3"/>
    <w:rsid w:val="00FF6836"/>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7207"/>
  <w15:chartTrackingRefBased/>
  <w15:docId w15:val="{68E85D55-8094-4B16-A085-337F8B3A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uiPriority w:val="59"/>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 w:type="paragraph" w:customStyle="1" w:styleId="StyleLinespacing1lines">
    <w:name w:val="Style Line spacing:  1 lines"/>
    <w:basedOn w:val="Normal"/>
    <w:rsid w:val="00C31C50"/>
    <w:pPr>
      <w:spacing w:after="0" w:line="360" w:lineRule="auto"/>
    </w:pPr>
    <w:rPr>
      <w:rFonts w:ascii="Times New Roman" w:eastAsia="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529683261">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yschool.edu.au/" TargetMode="External"/><Relationship Id="rId26" Type="http://schemas.openxmlformats.org/officeDocument/2006/relationships/hyperlink" Target="http://www.myschool.edu.au/" TargetMode="External"/><Relationship Id="rId39" Type="http://schemas.openxmlformats.org/officeDocument/2006/relationships/customXml" Target="../customXml/item5.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choolsdirectory.eq.edu.au/" TargetMode="External"/><Relationship Id="rId17" Type="http://schemas.openxmlformats.org/officeDocument/2006/relationships/hyperlink" Target="https://qed.qld.gov.au/publications/reports/statistics/schooling/schools" TargetMode="External"/><Relationship Id="rId25" Type="http://schemas.openxmlformats.org/officeDocument/2006/relationships/hyperlink" Target="http://ppr.det.qld.gov.au/education/management/Pages/Roll-Marking-in-State-Schools.aspx"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arlychildhood.qld.gov.au/early-years/kindergarten-programs/kindergarten-in-indigenous-communities" TargetMode="External"/><Relationship Id="rId20" Type="http://schemas.openxmlformats.org/officeDocument/2006/relationships/image" Target="media/image3.png"/><Relationship Id="rId29" Type="http://schemas.openxmlformats.org/officeDocument/2006/relationships/hyperlink" Target="http://www.nap.edu.au/na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ppr.det.qld.gov.au/education/management/Pages/Managing-Student-Absences-and-Enforcing-Enrolment-and-Attendance-at-State-Schools.aspx" TargetMode="External"/><Relationship Id="rId32"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6.emf"/><Relationship Id="rId28" Type="http://schemas.openxmlformats.org/officeDocument/2006/relationships/image" Target="media/image7.png"/><Relationship Id="rId36" Type="http://schemas.openxmlformats.org/officeDocument/2006/relationships/customXml" Target="../customXml/item2.xml"/><Relationship Id="rId10" Type="http://schemas.openxmlformats.org/officeDocument/2006/relationships/hyperlink" Target="http://www.myschool.edu.au/" TargetMode="External"/><Relationship Id="rId19" Type="http://schemas.openxmlformats.org/officeDocument/2006/relationships/hyperlink" Target="http://www.myschool.edu.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5.png"/><Relationship Id="rId27" Type="http://schemas.openxmlformats.org/officeDocument/2006/relationships/hyperlink" Target="http://www.myschool.edu.a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garn25\My%20Documents\Downloads\0527_innisfail_ss_sa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nual Report" ma:contentTypeID="0x010100000EEBA0573EE44088BD8F642BB0F2110056D1A5B29623344E884CA197E1993732" ma:contentTypeVersion="23" ma:contentTypeDescription="Create a new Annual Report" ma:contentTypeScope="" ma:versionID="9987bf0c2c44e83e8a4f60c124c1d7aa">
  <xsd:schema xmlns:xsd="http://www.w3.org/2001/XMLSchema" xmlns:xs="http://www.w3.org/2001/XMLSchema" xmlns:p="http://schemas.microsoft.com/office/2006/metadata/properties" xmlns:ns2="9b867b9d-83ef-4c7a-b85f-0ff17cef3047" targetNamespace="http://schemas.microsoft.com/office/2006/metadata/properties" ma:root="true" ma:fieldsID="30c3312d4eb40835ed3e9964e50470c0" ns2:_="">
    <xsd:import namespace="9b867b9d-83ef-4c7a-b85f-0ff17cef3047"/>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67b9d-83ef-4c7a-b85f-0ff17cef3047"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fa8d03d-0fbf-4e42-b580-7740f177e926" ContentTypeId="0x010100DB407EC525CF4C5EA79E4ED7FE6B68CB"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nnualReportDate xmlns="9b867b9d-83ef-4c7a-b85f-0ff17cef3047">2019-06-11T14:00:00+00:00</AnnualReportDate>
    <PPPublishedNotificationAddresses xmlns="9b867b9d-83ef-4c7a-b85f-0ff17cef3047" xsi:nil="true"/>
    <PPSubmittedBy xmlns="9b867b9d-83ef-4c7a-b85f-0ff17cef3047">
      <UserInfo>
        <DisplayName/>
        <AccountId xsi:nil="true"/>
        <AccountType/>
      </UserInfo>
    </PPSubmittedBy>
    <PPContentOwner xmlns="9b867b9d-83ef-4c7a-b85f-0ff17cef3047">
      <UserInfo>
        <DisplayName/>
        <AccountId xsi:nil="true"/>
        <AccountType/>
      </UserInfo>
    </PPContentOwner>
    <PPLastReviewedBy xmlns="9b867b9d-83ef-4c7a-b85f-0ff17cef3047">
      <UserInfo>
        <DisplayName/>
        <AccountId xsi:nil="true"/>
        <AccountType/>
      </UserInfo>
    </PPLastReviewedBy>
    <PPSubmittedDate xmlns="9b867b9d-83ef-4c7a-b85f-0ff17cef3047" xsi:nil="true"/>
    <PPContentAuthor xmlns="9b867b9d-83ef-4c7a-b85f-0ff17cef3047">
      <UserInfo>
        <DisplayName/>
        <AccountId xsi:nil="true"/>
        <AccountType/>
      </UserInfo>
    </PPContentAuthor>
    <PPLastReviewedDate xmlns="9b867b9d-83ef-4c7a-b85f-0ff17cef3047" xsi:nil="true"/>
    <PPModeratedBy xmlns="9b867b9d-83ef-4c7a-b85f-0ff17cef3047">
      <UserInfo>
        <DisplayName/>
        <AccountId xsi:nil="true"/>
        <AccountType/>
      </UserInfo>
    </PPModeratedBy>
    <PPContentApprover xmlns="9b867b9d-83ef-4c7a-b85f-0ff17cef3047">
      <UserInfo>
        <DisplayName/>
        <AccountId xsi:nil="true"/>
        <AccountType/>
      </UserInfo>
    </PPContentApprover>
    <PPReferenceNumber xmlns="9b867b9d-83ef-4c7a-b85f-0ff17cef3047" xsi:nil="true"/>
    <PPModeratedDate xmlns="9b867b9d-83ef-4c7a-b85f-0ff17cef3047" xsi:nil="true"/>
    <PPReviewDate xmlns="9b867b9d-83ef-4c7a-b85f-0ff17cef3047" xsi:nil="true"/>
  </documentManagement>
</p:properties>
</file>

<file path=customXml/itemProps1.xml><?xml version="1.0" encoding="utf-8"?>
<ds:datastoreItem xmlns:ds="http://schemas.openxmlformats.org/officeDocument/2006/customXml" ds:itemID="{595FED5D-F30A-40CB-99F0-A73AB0B0C77E}"/>
</file>

<file path=customXml/itemProps2.xml><?xml version="1.0" encoding="utf-8"?>
<ds:datastoreItem xmlns:ds="http://schemas.openxmlformats.org/officeDocument/2006/customXml" ds:itemID="{F0413D14-0309-4551-941B-B535B1F2EBE1}"/>
</file>

<file path=customXml/itemProps3.xml><?xml version="1.0" encoding="utf-8"?>
<ds:datastoreItem xmlns:ds="http://schemas.openxmlformats.org/officeDocument/2006/customXml" ds:itemID="{A64CD9C7-FDA4-4850-AE8D-0013F021ECD9}"/>
</file>

<file path=customXml/itemProps4.xml><?xml version="1.0" encoding="utf-8"?>
<ds:datastoreItem xmlns:ds="http://schemas.openxmlformats.org/officeDocument/2006/customXml" ds:itemID="{5C19922A-56BF-4F38-8881-21F4C1247622}"/>
</file>

<file path=customXml/itemProps5.xml><?xml version="1.0" encoding="utf-8"?>
<ds:datastoreItem xmlns:ds="http://schemas.openxmlformats.org/officeDocument/2006/customXml" ds:itemID="{A8054B96-2AD5-4898-ADBA-C592DA53B6CC}"/>
</file>

<file path=docProps/app.xml><?xml version="1.0" encoding="utf-8"?>
<Properties xmlns="http://schemas.openxmlformats.org/officeDocument/2006/extended-properties" xmlns:vt="http://schemas.openxmlformats.org/officeDocument/2006/docPropsVTypes">
  <Template>0527_innisfail_ss_sar2018.dot</Template>
  <TotalTime>51</TotalTime>
  <Pages>13</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30741</CharactersWithSpaces>
  <SharedDoc>false</SharedDoc>
  <HLinks>
    <vt:vector size="114" baseType="variant">
      <vt:variant>
        <vt:i4>4325401</vt:i4>
      </vt:variant>
      <vt:variant>
        <vt:i4>54</vt:i4>
      </vt:variant>
      <vt:variant>
        <vt:i4>0</vt:i4>
      </vt:variant>
      <vt:variant>
        <vt:i4>5</vt:i4>
      </vt:variant>
      <vt:variant>
        <vt:lpwstr>https://wfshelp.eq.edu.au/Pages/Home.aspx</vt:lpwstr>
      </vt:variant>
      <vt:variant>
        <vt:lpwstr/>
      </vt:variant>
      <vt:variant>
        <vt:i4>4915276</vt:i4>
      </vt:variant>
      <vt:variant>
        <vt:i4>51</vt:i4>
      </vt:variant>
      <vt:variant>
        <vt:i4>0</vt:i4>
      </vt:variant>
      <vt:variant>
        <vt:i4>5</vt:i4>
      </vt:variant>
      <vt:variant>
        <vt:lpwstr>https://qed.qld.gov.au/publications/reports/statistics/schooling/learning-outcomes/next-step</vt:lpwstr>
      </vt:variant>
      <vt:variant>
        <vt:lpwstr/>
      </vt:variant>
      <vt:variant>
        <vt:i4>5832782</vt:i4>
      </vt:variant>
      <vt:variant>
        <vt:i4>48</vt:i4>
      </vt:variant>
      <vt:variant>
        <vt:i4>0</vt:i4>
      </vt:variant>
      <vt:variant>
        <vt:i4>5</vt:i4>
      </vt:variant>
      <vt:variant>
        <vt:lpwstr>https://www.ibo.org/</vt:lpwstr>
      </vt:variant>
      <vt:variant>
        <vt:lpwstr/>
      </vt:variant>
      <vt:variant>
        <vt:i4>2621494</vt:i4>
      </vt:variant>
      <vt:variant>
        <vt:i4>45</vt:i4>
      </vt:variant>
      <vt:variant>
        <vt:i4>0</vt:i4>
      </vt:variant>
      <vt:variant>
        <vt:i4>5</vt:i4>
      </vt:variant>
      <vt:variant>
        <vt:lpwstr>https://www.aqf.edu.au/</vt:lpwstr>
      </vt:variant>
      <vt:variant>
        <vt:lpwstr/>
      </vt:variant>
      <vt:variant>
        <vt:i4>4653137</vt:i4>
      </vt:variant>
      <vt:variant>
        <vt:i4>42</vt:i4>
      </vt:variant>
      <vt:variant>
        <vt:i4>0</vt:i4>
      </vt:variant>
      <vt:variant>
        <vt:i4>5</vt:i4>
      </vt:variant>
      <vt:variant>
        <vt:lpwstr>https://www.qcaa.qld.edu.au/about/publications/statistics</vt:lpwstr>
      </vt:variant>
      <vt:variant>
        <vt:lpwstr/>
      </vt:variant>
      <vt:variant>
        <vt:i4>524383</vt:i4>
      </vt:variant>
      <vt:variant>
        <vt:i4>39</vt:i4>
      </vt:variant>
      <vt:variant>
        <vt:i4>0</vt:i4>
      </vt:variant>
      <vt:variant>
        <vt:i4>5</vt:i4>
      </vt:variant>
      <vt:variant>
        <vt:lpwstr>http://www.nap.edu.au/naplan</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2424889</vt:i4>
      </vt:variant>
      <vt:variant>
        <vt:i4>30</vt:i4>
      </vt:variant>
      <vt:variant>
        <vt:i4>0</vt:i4>
      </vt:variant>
      <vt:variant>
        <vt:i4>5</vt:i4>
      </vt:variant>
      <vt:variant>
        <vt:lpwstr>http://ppr.det.qld.gov.au/education/management/Pages/Roll-Marking-in-State-Schools.aspx</vt:lpwstr>
      </vt:variant>
      <vt:variant>
        <vt:lpwstr/>
      </vt:variant>
      <vt:variant>
        <vt:i4>6750334</vt:i4>
      </vt:variant>
      <vt:variant>
        <vt:i4>27</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24</vt:i4>
      </vt:variant>
      <vt:variant>
        <vt:i4>0</vt:i4>
      </vt:variant>
      <vt:variant>
        <vt:i4>5</vt:i4>
      </vt:variant>
      <vt:variant>
        <vt:lpwstr>http://www.myschool.edu.au/</vt:lpwstr>
      </vt:variant>
      <vt:variant>
        <vt:lpwstr/>
      </vt:variant>
      <vt:variant>
        <vt:i4>2293816</vt:i4>
      </vt:variant>
      <vt:variant>
        <vt:i4>21</vt:i4>
      </vt:variant>
      <vt:variant>
        <vt:i4>0</vt:i4>
      </vt:variant>
      <vt:variant>
        <vt:i4>5</vt:i4>
      </vt:variant>
      <vt:variant>
        <vt:lpwstr>http://www.myschool.edu.au/</vt:lpwstr>
      </vt:variant>
      <vt:variant>
        <vt:lpwstr/>
      </vt:variant>
      <vt:variant>
        <vt:i4>5963788</vt:i4>
      </vt:variant>
      <vt:variant>
        <vt:i4>18</vt:i4>
      </vt:variant>
      <vt:variant>
        <vt:i4>0</vt:i4>
      </vt:variant>
      <vt:variant>
        <vt:i4>5</vt:i4>
      </vt:variant>
      <vt:variant>
        <vt:lpwstr>https://qed.qld.gov.au/publications/reports/statistics/schooling/schools</vt:lpwstr>
      </vt:variant>
      <vt:variant>
        <vt:lpwstr/>
      </vt:variant>
      <vt:variant>
        <vt:i4>3539000</vt:i4>
      </vt:variant>
      <vt:variant>
        <vt:i4>15</vt:i4>
      </vt:variant>
      <vt:variant>
        <vt:i4>0</vt:i4>
      </vt:variant>
      <vt:variant>
        <vt:i4>5</vt:i4>
      </vt:variant>
      <vt:variant>
        <vt:lpwstr>https://earlychildhood.qld.gov.au/early-years/kindergarten-programs/kindergarten-in-indigenous-communities</vt:lpwstr>
      </vt:variant>
      <vt:variant>
        <vt:lpwstr/>
      </vt:variant>
      <vt:variant>
        <vt:i4>393225</vt:i4>
      </vt:variant>
      <vt:variant>
        <vt:i4>12</vt:i4>
      </vt:variant>
      <vt:variant>
        <vt:i4>0</vt:i4>
      </vt:variant>
      <vt:variant>
        <vt:i4>5</vt:i4>
      </vt:variant>
      <vt:variant>
        <vt:lpwstr>https://myschool.edu.au/more-information/information-for-principals-and-teachers/using-the-principals-portal</vt:lpwstr>
      </vt:variant>
      <vt:variant>
        <vt:lpwstr/>
      </vt:variant>
      <vt:variant>
        <vt:i4>5505031</vt:i4>
      </vt:variant>
      <vt:variant>
        <vt:i4>9</vt:i4>
      </vt:variant>
      <vt:variant>
        <vt:i4>0</vt:i4>
      </vt:variant>
      <vt:variant>
        <vt:i4>5</vt:i4>
      </vt:variant>
      <vt:variant>
        <vt:lpwstr>https://myschool.edu.au/principals/login</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Annual Report 2018</dc:title>
  <dc:subject/>
  <dc:creator>GARNETT, Teresa</dc:creator>
  <cp:keywords/>
  <cp:lastModifiedBy>MASKELL, Heather</cp:lastModifiedBy>
  <cp:revision>3</cp:revision>
  <cp:lastPrinted>2019-06-11T00:13:00Z</cp:lastPrinted>
  <dcterms:created xsi:type="dcterms:W3CDTF">2019-06-12T03:55:00Z</dcterms:created>
  <dcterms:modified xsi:type="dcterms:W3CDTF">2019-06-12T05:00:00Z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0x010100000EEBA0573EE44088BD8F642BB0F2110056D1A5B29623344E884CA197E1993732</vt:lpwstr>
  </property>
</Properties>
</file>